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15" w:type="dxa"/>
        <w:tblCellMar>
          <w:left w:w="0" w:type="dxa"/>
          <w:right w:w="0" w:type="dxa"/>
        </w:tblCellMar>
        <w:tblLook w:val="04A0" w:firstRow="1" w:lastRow="0" w:firstColumn="1" w:lastColumn="0" w:noHBand="0" w:noVBand="1"/>
      </w:tblPr>
      <w:tblGrid>
        <w:gridCol w:w="8306"/>
      </w:tblGrid>
      <w:tr w:rsidR="007B1AEC" w:rsidRPr="007B1AEC" w:rsidTr="007B1AEC">
        <w:trPr>
          <w:tblCellSpacing w:w="15" w:type="dxa"/>
          <w:jc w:val="center"/>
        </w:trPr>
        <w:tc>
          <w:tcPr>
            <w:tcW w:w="0" w:type="auto"/>
            <w:vAlign w:val="center"/>
            <w:hideMark/>
          </w:tcPr>
          <w:p w:rsidR="007B1AEC" w:rsidRPr="007B1AEC" w:rsidRDefault="007B1AEC" w:rsidP="007B1AEC">
            <w:pPr>
              <w:widowControl/>
              <w:spacing w:line="540" w:lineRule="atLeast"/>
              <w:jc w:val="center"/>
              <w:rPr>
                <w:rFonts w:ascii="宋体" w:eastAsia="宋体" w:hAnsi="宋体" w:cs="宋体"/>
                <w:b/>
                <w:bCs/>
                <w:color w:val="555555"/>
                <w:kern w:val="0"/>
                <w:sz w:val="27"/>
                <w:szCs w:val="27"/>
              </w:rPr>
            </w:pPr>
            <w:r w:rsidRPr="007B1AEC">
              <w:rPr>
                <w:rFonts w:ascii="宋体" w:eastAsia="宋体" w:hAnsi="宋体" w:cs="宋体"/>
                <w:b/>
                <w:bCs/>
                <w:color w:val="555555"/>
                <w:kern w:val="0"/>
                <w:sz w:val="27"/>
                <w:szCs w:val="27"/>
              </w:rPr>
              <w:t>浙江省财政厅关于印发浙江省机关工作人员差旅费管理规定的通知</w:t>
            </w:r>
          </w:p>
        </w:tc>
      </w:tr>
      <w:tr w:rsidR="007B1AEC" w:rsidRPr="007B1AEC" w:rsidTr="007B1AEC">
        <w:trPr>
          <w:tblCellSpacing w:w="15" w:type="dxa"/>
          <w:jc w:val="center"/>
        </w:trPr>
        <w:tc>
          <w:tcPr>
            <w:tcW w:w="0" w:type="auto"/>
            <w:vAlign w:val="center"/>
            <w:hideMark/>
          </w:tcPr>
          <w:tbl>
            <w:tblPr>
              <w:tblW w:w="5000" w:type="pct"/>
              <w:jc w:val="center"/>
              <w:tblCellSpacing w:w="15" w:type="dxa"/>
              <w:shd w:val="clear" w:color="auto" w:fill="F5F5F5"/>
              <w:tblCellMar>
                <w:left w:w="0" w:type="dxa"/>
                <w:right w:w="0" w:type="dxa"/>
              </w:tblCellMar>
              <w:tblLook w:val="04A0" w:firstRow="1" w:lastRow="0" w:firstColumn="1" w:lastColumn="0" w:noHBand="0" w:noVBand="1"/>
            </w:tblPr>
            <w:tblGrid>
              <w:gridCol w:w="3738"/>
              <w:gridCol w:w="1877"/>
              <w:gridCol w:w="2631"/>
            </w:tblGrid>
            <w:tr w:rsidR="007B1AEC" w:rsidRPr="007B1AEC">
              <w:trPr>
                <w:tblCellSpacing w:w="15" w:type="dxa"/>
                <w:jc w:val="center"/>
              </w:trPr>
              <w:tc>
                <w:tcPr>
                  <w:tcW w:w="0" w:type="auto"/>
                  <w:shd w:val="clear" w:color="auto" w:fill="F5F5F5"/>
                  <w:vAlign w:val="center"/>
                  <w:hideMark/>
                </w:tcPr>
                <w:p w:rsidR="007B1AEC" w:rsidRPr="007B1AEC" w:rsidRDefault="007B1AEC" w:rsidP="007B1AEC">
                  <w:pPr>
                    <w:widowControl/>
                    <w:jc w:val="center"/>
                    <w:rPr>
                      <w:rFonts w:ascii="宋体" w:eastAsia="宋体" w:hAnsi="宋体" w:cs="宋体"/>
                      <w:color w:val="888888"/>
                      <w:kern w:val="0"/>
                      <w:sz w:val="18"/>
                      <w:szCs w:val="18"/>
                    </w:rPr>
                  </w:pPr>
                  <w:r w:rsidRPr="007B1AEC">
                    <w:rPr>
                      <w:rFonts w:ascii="宋体" w:eastAsia="宋体" w:hAnsi="宋体" w:cs="宋体"/>
                      <w:color w:val="888888"/>
                      <w:kern w:val="0"/>
                      <w:sz w:val="18"/>
                      <w:szCs w:val="18"/>
                    </w:rPr>
                    <w:t>发布日期：2017-06-30</w:t>
                  </w:r>
                </w:p>
              </w:tc>
              <w:tc>
                <w:tcPr>
                  <w:tcW w:w="0" w:type="auto"/>
                  <w:shd w:val="clear" w:color="auto" w:fill="F5F5F5"/>
                  <w:vAlign w:val="center"/>
                  <w:hideMark/>
                </w:tcPr>
                <w:p w:rsidR="007B1AEC" w:rsidRPr="007B1AEC" w:rsidRDefault="007B1AEC" w:rsidP="007B1AEC">
                  <w:pPr>
                    <w:widowControl/>
                    <w:jc w:val="left"/>
                    <w:rPr>
                      <w:rFonts w:ascii="宋体" w:eastAsia="宋体" w:hAnsi="宋体" w:cs="宋体"/>
                      <w:color w:val="888888"/>
                      <w:kern w:val="0"/>
                      <w:sz w:val="18"/>
                      <w:szCs w:val="18"/>
                    </w:rPr>
                  </w:pPr>
                  <w:r w:rsidRPr="007B1AEC">
                    <w:rPr>
                      <w:rFonts w:ascii="宋体" w:eastAsia="宋体" w:hAnsi="宋体" w:cs="宋体"/>
                      <w:color w:val="888888"/>
                      <w:kern w:val="0"/>
                      <w:sz w:val="18"/>
                      <w:szCs w:val="18"/>
                    </w:rPr>
                    <w:t>信息来源：</w:t>
                  </w:r>
                </w:p>
              </w:tc>
              <w:tc>
                <w:tcPr>
                  <w:tcW w:w="0" w:type="auto"/>
                  <w:shd w:val="clear" w:color="auto" w:fill="F5F5F5"/>
                  <w:vAlign w:val="center"/>
                  <w:hideMark/>
                </w:tcPr>
                <w:p w:rsidR="007B1AEC" w:rsidRPr="007B1AEC" w:rsidRDefault="007B1AEC" w:rsidP="007B1AEC">
                  <w:pPr>
                    <w:widowControl/>
                    <w:jc w:val="left"/>
                    <w:rPr>
                      <w:rFonts w:ascii="宋体" w:eastAsia="宋体" w:hAnsi="宋体" w:cs="宋体"/>
                      <w:color w:val="888888"/>
                      <w:kern w:val="0"/>
                      <w:sz w:val="18"/>
                      <w:szCs w:val="18"/>
                    </w:rPr>
                  </w:pPr>
                  <w:r w:rsidRPr="007B1AEC">
                    <w:rPr>
                      <w:rFonts w:ascii="宋体" w:eastAsia="宋体" w:hAnsi="宋体" w:cs="宋体"/>
                      <w:color w:val="888888"/>
                      <w:kern w:val="0"/>
                      <w:sz w:val="18"/>
                      <w:szCs w:val="18"/>
                    </w:rPr>
                    <w:t>阅读人数:17567</w:t>
                  </w:r>
                </w:p>
              </w:tc>
            </w:tr>
          </w:tbl>
          <w:p w:rsidR="007B1AEC" w:rsidRPr="007B1AEC" w:rsidRDefault="007B1AEC" w:rsidP="007B1AEC">
            <w:pPr>
              <w:widowControl/>
              <w:jc w:val="left"/>
              <w:rPr>
                <w:rFonts w:ascii="宋体" w:eastAsia="宋体" w:hAnsi="宋体" w:cs="宋体"/>
                <w:kern w:val="0"/>
                <w:sz w:val="18"/>
                <w:szCs w:val="18"/>
              </w:rPr>
            </w:pPr>
          </w:p>
        </w:tc>
      </w:tr>
      <w:tr w:rsidR="007B1AEC" w:rsidRPr="007B1AEC" w:rsidTr="007B1AEC">
        <w:trPr>
          <w:tblCellSpacing w:w="15" w:type="dxa"/>
          <w:jc w:val="center"/>
        </w:trPr>
        <w:tc>
          <w:tcPr>
            <w:tcW w:w="0" w:type="auto"/>
            <w:tcMar>
              <w:top w:w="0" w:type="dxa"/>
              <w:left w:w="225" w:type="dxa"/>
              <w:bottom w:w="0" w:type="dxa"/>
              <w:right w:w="225" w:type="dxa"/>
            </w:tcMar>
            <w:vAlign w:val="center"/>
            <w:hideMark/>
          </w:tcPr>
          <w:p w:rsidR="007B1AEC" w:rsidRPr="007B1AEC" w:rsidRDefault="007B1AEC" w:rsidP="007B1AEC">
            <w:pPr>
              <w:widowControl/>
              <w:spacing w:line="420" w:lineRule="atLeast"/>
              <w:jc w:val="center"/>
              <w:rPr>
                <w:rFonts w:ascii="宋体" w:eastAsia="宋体" w:hAnsi="宋体" w:cs="宋体"/>
                <w:kern w:val="0"/>
                <w:szCs w:val="21"/>
              </w:rPr>
            </w:pPr>
            <w:proofErr w:type="gramStart"/>
            <w:r w:rsidRPr="007B1AEC">
              <w:rPr>
                <w:rFonts w:ascii="宋体" w:eastAsia="宋体" w:hAnsi="宋体" w:cs="宋体" w:hint="eastAsia"/>
                <w:kern w:val="0"/>
                <w:szCs w:val="21"/>
              </w:rPr>
              <w:t>浙财行</w:t>
            </w:r>
            <w:proofErr w:type="gramEnd"/>
            <w:r w:rsidRPr="007B1AEC">
              <w:rPr>
                <w:rFonts w:ascii="宋体" w:eastAsia="宋体" w:hAnsi="宋体" w:cs="宋体" w:hint="eastAsia"/>
                <w:kern w:val="0"/>
                <w:szCs w:val="21"/>
              </w:rPr>
              <w:t>〔2017〕29号</w:t>
            </w:r>
          </w:p>
          <w:p w:rsidR="007B1AEC" w:rsidRPr="007B1AEC" w:rsidRDefault="007B1AEC" w:rsidP="007B1AEC">
            <w:pPr>
              <w:widowControl/>
              <w:spacing w:line="420" w:lineRule="atLeast"/>
              <w:jc w:val="left"/>
              <w:rPr>
                <w:rFonts w:ascii="宋体" w:eastAsia="宋体" w:hAnsi="宋体" w:cs="宋体" w:hint="eastAsia"/>
                <w:kern w:val="0"/>
                <w:szCs w:val="21"/>
              </w:rPr>
            </w:pPr>
            <w:r w:rsidRPr="007B1AEC">
              <w:rPr>
                <w:rFonts w:ascii="宋体" w:eastAsia="宋体" w:hAnsi="宋体" w:cs="宋体" w:hint="eastAsia"/>
                <w:kern w:val="0"/>
                <w:szCs w:val="21"/>
              </w:rPr>
              <w:t> </w:t>
            </w:r>
            <w:bookmarkStart w:id="0" w:name="_GoBack"/>
            <w:bookmarkEnd w:id="0"/>
            <w:r w:rsidRPr="007B1AEC">
              <w:rPr>
                <w:rFonts w:ascii="宋体" w:eastAsia="宋体" w:hAnsi="宋体" w:cs="宋体" w:hint="eastAsia"/>
                <w:kern w:val="0"/>
                <w:szCs w:val="21"/>
              </w:rPr>
              <w:t>各市、县（市、区）财政局（宁波不发），省级各部门：</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为进一步贯彻落实《党政机关厉行节约反对浪费条例》（中发〔2013〕13号），加强机关工作人员差旅费管理，规范差旅费开支标准，我厅修订了《浙江省机关工作人员差旅费管理规定》。现印发给你们，请认真贯彻执行。执行中有何问题，请及时向我们反映。</w:t>
            </w:r>
          </w:p>
          <w:p w:rsidR="007B1AEC" w:rsidRPr="007B1AEC" w:rsidRDefault="007B1AEC" w:rsidP="007B1AEC">
            <w:pPr>
              <w:widowControl/>
              <w:spacing w:line="420" w:lineRule="atLeast"/>
              <w:ind w:firstLineChars="2850" w:firstLine="5985"/>
              <w:jc w:val="left"/>
              <w:rPr>
                <w:rFonts w:ascii="宋体" w:eastAsia="宋体" w:hAnsi="宋体" w:cs="宋体" w:hint="eastAsia"/>
                <w:kern w:val="0"/>
                <w:szCs w:val="21"/>
              </w:rPr>
            </w:pPr>
            <w:r w:rsidRPr="007B1AEC">
              <w:rPr>
                <w:rFonts w:ascii="宋体" w:eastAsia="宋体" w:hAnsi="宋体" w:cs="宋体" w:hint="eastAsia"/>
                <w:kern w:val="0"/>
                <w:szCs w:val="21"/>
              </w:rPr>
              <w:t> 浙江省财政厅  </w:t>
            </w:r>
          </w:p>
          <w:p w:rsidR="007B1AEC" w:rsidRPr="007B1AEC" w:rsidRDefault="007B1AEC" w:rsidP="007B1AEC">
            <w:pPr>
              <w:widowControl/>
              <w:spacing w:line="420" w:lineRule="atLeast"/>
              <w:jc w:val="right"/>
              <w:rPr>
                <w:rFonts w:ascii="宋体" w:eastAsia="宋体" w:hAnsi="宋体" w:cs="宋体" w:hint="eastAsia"/>
                <w:kern w:val="0"/>
                <w:szCs w:val="21"/>
              </w:rPr>
            </w:pPr>
            <w:r w:rsidRPr="007B1AEC">
              <w:rPr>
                <w:rFonts w:ascii="宋体" w:eastAsia="宋体" w:hAnsi="宋体" w:cs="宋体" w:hint="eastAsia"/>
                <w:kern w:val="0"/>
                <w:szCs w:val="21"/>
              </w:rPr>
              <w:t>2017年6月22日</w:t>
            </w:r>
          </w:p>
          <w:p w:rsidR="007B1AEC" w:rsidRPr="007B1AEC" w:rsidRDefault="007B1AEC" w:rsidP="007B1AEC">
            <w:pPr>
              <w:widowControl/>
              <w:spacing w:line="420" w:lineRule="atLeast"/>
              <w:jc w:val="left"/>
              <w:rPr>
                <w:rFonts w:ascii="宋体" w:eastAsia="宋体" w:hAnsi="宋体" w:cs="宋体" w:hint="eastAsia"/>
                <w:kern w:val="0"/>
                <w:szCs w:val="21"/>
              </w:rPr>
            </w:pPr>
            <w:r w:rsidRPr="007B1AEC">
              <w:rPr>
                <w:rFonts w:ascii="宋体" w:eastAsia="宋体" w:hAnsi="宋体" w:cs="宋体" w:hint="eastAsia"/>
                <w:kern w:val="0"/>
                <w:szCs w:val="21"/>
              </w:rPr>
              <w:t>    （此件公开发布）</w:t>
            </w:r>
          </w:p>
          <w:p w:rsidR="007B1AEC" w:rsidRPr="007B1AEC" w:rsidRDefault="007B1AEC" w:rsidP="007B1AEC">
            <w:pPr>
              <w:widowControl/>
              <w:spacing w:line="420" w:lineRule="atLeast"/>
              <w:jc w:val="left"/>
              <w:rPr>
                <w:rFonts w:ascii="宋体" w:eastAsia="宋体" w:hAnsi="宋体" w:cs="宋体" w:hint="eastAsia"/>
                <w:b/>
                <w:bCs/>
                <w:kern w:val="0"/>
                <w:sz w:val="28"/>
                <w:szCs w:val="28"/>
              </w:rPr>
            </w:pPr>
            <w:r w:rsidRPr="007B1AEC">
              <w:rPr>
                <w:rFonts w:ascii="宋体" w:eastAsia="宋体" w:hAnsi="宋体" w:cs="宋体" w:hint="eastAsia"/>
                <w:kern w:val="0"/>
                <w:szCs w:val="21"/>
              </w:rPr>
              <w:t> </w:t>
            </w:r>
            <w:r>
              <w:rPr>
                <w:rFonts w:ascii="宋体" w:eastAsia="宋体" w:hAnsi="宋体" w:cs="宋体"/>
                <w:kern w:val="0"/>
                <w:szCs w:val="21"/>
              </w:rPr>
              <w:t xml:space="preserve"> </w:t>
            </w:r>
            <w:r w:rsidRPr="007B1AEC">
              <w:rPr>
                <w:rFonts w:ascii="宋体" w:eastAsia="宋体" w:hAnsi="宋体" w:cs="宋体" w:hint="eastAsia"/>
                <w:b/>
                <w:bCs/>
                <w:kern w:val="0"/>
                <w:sz w:val="28"/>
                <w:szCs w:val="28"/>
              </w:rPr>
              <w:t>浙江省机关工作人员差旅费管理规定</w:t>
            </w:r>
          </w:p>
          <w:p w:rsidR="007B1AEC" w:rsidRPr="007B1AEC" w:rsidRDefault="007B1AEC" w:rsidP="007B1AEC">
            <w:pPr>
              <w:widowControl/>
              <w:spacing w:line="420" w:lineRule="atLeast"/>
              <w:jc w:val="left"/>
              <w:rPr>
                <w:rFonts w:ascii="宋体" w:eastAsia="宋体" w:hAnsi="宋体" w:cs="宋体" w:hint="eastAsia"/>
                <w:kern w:val="0"/>
                <w:szCs w:val="21"/>
              </w:rPr>
            </w:pPr>
            <w:r w:rsidRPr="007B1AEC">
              <w:rPr>
                <w:rFonts w:ascii="宋体" w:eastAsia="宋体" w:hAnsi="宋体" w:cs="宋体" w:hint="eastAsia"/>
                <w:kern w:val="0"/>
                <w:szCs w:val="21"/>
              </w:rPr>
              <w:t> 第一章 总 则</w:t>
            </w:r>
          </w:p>
          <w:p w:rsidR="007B1AEC" w:rsidRPr="007B1AEC" w:rsidRDefault="007B1AEC" w:rsidP="007B1AEC">
            <w:pPr>
              <w:widowControl/>
              <w:spacing w:line="420" w:lineRule="atLeast"/>
              <w:jc w:val="left"/>
              <w:rPr>
                <w:rFonts w:ascii="宋体" w:eastAsia="宋体" w:hAnsi="宋体" w:cs="宋体" w:hint="eastAsia"/>
                <w:kern w:val="0"/>
                <w:szCs w:val="21"/>
              </w:rPr>
            </w:pPr>
            <w:r w:rsidRPr="007B1AEC">
              <w:rPr>
                <w:rFonts w:ascii="宋体" w:eastAsia="宋体" w:hAnsi="宋体" w:cs="宋体" w:hint="eastAsia"/>
                <w:kern w:val="0"/>
                <w:szCs w:val="21"/>
              </w:rPr>
              <w:t>    第一条  为加强和规范全省机关工作人员国内差旅费管理，保证出差人员工作和生活需要，依据《党政机关厉行节约反对浪费条例》以及财政部差旅费管理相关规定等，制定本规定。</w:t>
            </w:r>
          </w:p>
          <w:p w:rsidR="007B1AEC" w:rsidRPr="007B1AEC" w:rsidRDefault="007B1AEC" w:rsidP="007B1AEC">
            <w:pPr>
              <w:widowControl/>
              <w:spacing w:line="420" w:lineRule="atLeast"/>
              <w:jc w:val="left"/>
              <w:rPr>
                <w:rFonts w:ascii="宋体" w:eastAsia="宋体" w:hAnsi="宋体" w:cs="宋体" w:hint="eastAsia"/>
                <w:kern w:val="0"/>
                <w:szCs w:val="21"/>
              </w:rPr>
            </w:pPr>
            <w:r w:rsidRPr="007B1AEC">
              <w:rPr>
                <w:rFonts w:ascii="宋体" w:eastAsia="宋体" w:hAnsi="宋体" w:cs="宋体" w:hint="eastAsia"/>
                <w:kern w:val="0"/>
                <w:szCs w:val="21"/>
              </w:rPr>
              <w:t>    第二条  本规定适用于全省各级机关，包括党政机关、人大机关、政协机关、审判机关、检察机关、人民团体、民主党派和工商联，以及参照公务员法管理的事业单位（以下简称各单位）。</w:t>
            </w:r>
          </w:p>
          <w:p w:rsidR="007B1AEC" w:rsidRPr="007B1AEC" w:rsidRDefault="007B1AEC" w:rsidP="007B1AEC">
            <w:pPr>
              <w:widowControl/>
              <w:spacing w:line="420" w:lineRule="atLeast"/>
              <w:jc w:val="left"/>
              <w:rPr>
                <w:rFonts w:ascii="宋体" w:eastAsia="宋体" w:hAnsi="宋体" w:cs="宋体" w:hint="eastAsia"/>
                <w:kern w:val="0"/>
                <w:szCs w:val="21"/>
              </w:rPr>
            </w:pPr>
            <w:r w:rsidRPr="007B1AEC">
              <w:rPr>
                <w:rFonts w:ascii="宋体" w:eastAsia="宋体" w:hAnsi="宋体" w:cs="宋体" w:hint="eastAsia"/>
                <w:kern w:val="0"/>
                <w:szCs w:val="21"/>
              </w:rPr>
              <w:t>    第三条  差旅费是指单位工作人员临时到常驻地（设区市含所有市辖区，下同）以外地区公务出差所发生的城市间交通费、住宿费、伙食补助费和公杂费。</w:t>
            </w:r>
          </w:p>
          <w:p w:rsidR="007B1AEC" w:rsidRPr="007B1AEC" w:rsidRDefault="007B1AEC" w:rsidP="007B1AEC">
            <w:pPr>
              <w:widowControl/>
              <w:spacing w:line="420" w:lineRule="atLeast"/>
              <w:jc w:val="left"/>
              <w:rPr>
                <w:rFonts w:ascii="宋体" w:eastAsia="宋体" w:hAnsi="宋体" w:cs="宋体" w:hint="eastAsia"/>
                <w:kern w:val="0"/>
                <w:szCs w:val="21"/>
              </w:rPr>
            </w:pPr>
            <w:r w:rsidRPr="007B1AEC">
              <w:rPr>
                <w:rFonts w:ascii="宋体" w:eastAsia="宋体" w:hAnsi="宋体" w:cs="宋体" w:hint="eastAsia"/>
                <w:kern w:val="0"/>
                <w:szCs w:val="21"/>
              </w:rPr>
              <w:t>    第四条  各单位应当建立公务出差事前审批制度，从严控制出差人数和天数，严格差旅费预算管理，控制差旅费支出规模。</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第五条  省财政厅按照财政部公布的分地区、分级别、分项目差旅费标准，结合我省实际制定全省机关工作人员差旅费限额标准，并根据经济社会发展、物价及消费水平变动情况适时调整。</w:t>
            </w:r>
          </w:p>
          <w:p w:rsidR="007B1AEC" w:rsidRPr="007B1AEC" w:rsidRDefault="007B1AEC" w:rsidP="007B1AEC">
            <w:pPr>
              <w:widowControl/>
              <w:spacing w:line="420" w:lineRule="atLeast"/>
              <w:jc w:val="left"/>
              <w:rPr>
                <w:rFonts w:ascii="宋体" w:eastAsia="宋体" w:hAnsi="宋体" w:cs="宋体" w:hint="eastAsia"/>
                <w:kern w:val="0"/>
                <w:szCs w:val="21"/>
              </w:rPr>
            </w:pPr>
            <w:r w:rsidRPr="007B1AEC">
              <w:rPr>
                <w:rFonts w:ascii="宋体" w:eastAsia="宋体" w:hAnsi="宋体" w:cs="宋体" w:hint="eastAsia"/>
                <w:kern w:val="0"/>
                <w:szCs w:val="21"/>
              </w:rPr>
              <w:t> </w:t>
            </w:r>
          </w:p>
          <w:p w:rsidR="007B1AEC" w:rsidRPr="007B1AEC" w:rsidRDefault="007B1AEC" w:rsidP="007B1AEC">
            <w:pPr>
              <w:widowControl/>
              <w:spacing w:line="420" w:lineRule="atLeast"/>
              <w:jc w:val="left"/>
              <w:rPr>
                <w:rFonts w:ascii="宋体" w:eastAsia="宋体" w:hAnsi="宋体" w:cs="宋体" w:hint="eastAsia"/>
                <w:kern w:val="0"/>
                <w:szCs w:val="21"/>
              </w:rPr>
            </w:pPr>
            <w:r w:rsidRPr="007B1AEC">
              <w:rPr>
                <w:rFonts w:ascii="宋体" w:eastAsia="宋体" w:hAnsi="宋体" w:cs="宋体" w:hint="eastAsia"/>
                <w:kern w:val="0"/>
                <w:szCs w:val="21"/>
              </w:rPr>
              <w:t>第二章 城市间交通费</w:t>
            </w:r>
          </w:p>
          <w:p w:rsidR="007B1AEC" w:rsidRPr="007B1AEC" w:rsidRDefault="007B1AEC" w:rsidP="007B1AEC">
            <w:pPr>
              <w:widowControl/>
              <w:spacing w:line="420" w:lineRule="atLeast"/>
              <w:jc w:val="left"/>
              <w:rPr>
                <w:rFonts w:ascii="宋体" w:eastAsia="宋体" w:hAnsi="宋体" w:cs="宋体" w:hint="eastAsia"/>
                <w:kern w:val="0"/>
                <w:szCs w:val="21"/>
              </w:rPr>
            </w:pPr>
            <w:r w:rsidRPr="007B1AEC">
              <w:rPr>
                <w:rFonts w:ascii="宋体" w:eastAsia="宋体" w:hAnsi="宋体" w:cs="宋体" w:hint="eastAsia"/>
                <w:kern w:val="0"/>
                <w:szCs w:val="21"/>
              </w:rPr>
              <w:t>    第六条  城市间交通费是指工作人员到常驻地以外地区公务出差乘坐火车、轮船、飞机、客车等公共交通工具所发生的城市间交通费用。</w:t>
            </w:r>
          </w:p>
          <w:p w:rsidR="007B1AEC" w:rsidRPr="007B1AEC" w:rsidRDefault="007B1AEC" w:rsidP="007B1AEC">
            <w:pPr>
              <w:widowControl/>
              <w:spacing w:line="420" w:lineRule="atLeast"/>
              <w:jc w:val="left"/>
              <w:rPr>
                <w:rFonts w:ascii="宋体" w:eastAsia="宋体" w:hAnsi="宋体" w:cs="宋体" w:hint="eastAsia"/>
                <w:kern w:val="0"/>
                <w:szCs w:val="21"/>
              </w:rPr>
            </w:pPr>
            <w:r w:rsidRPr="007B1AEC">
              <w:rPr>
                <w:rFonts w:ascii="宋体" w:eastAsia="宋体" w:hAnsi="宋体" w:cs="宋体" w:hint="eastAsia"/>
                <w:kern w:val="0"/>
                <w:szCs w:val="21"/>
              </w:rPr>
              <w:t>    第七条  出差人员应严守各项纪律规定，在规定等级内选择乘坐公共交通工具。各级别人员乘坐公共交通工具等级详见下表：</w:t>
            </w:r>
          </w:p>
          <w:tbl>
            <w:tblPr>
              <w:tblW w:w="8475" w:type="dxa"/>
              <w:jc w:val="center"/>
              <w:tblCellSpacing w:w="15" w:type="dxa"/>
              <w:tblCellMar>
                <w:left w:w="0" w:type="dxa"/>
                <w:right w:w="0" w:type="dxa"/>
              </w:tblCellMar>
              <w:tblLook w:val="04A0" w:firstRow="1" w:lastRow="0" w:firstColumn="1" w:lastColumn="0" w:noHBand="0" w:noVBand="1"/>
            </w:tblPr>
            <w:tblGrid>
              <w:gridCol w:w="2684"/>
              <w:gridCol w:w="2058"/>
              <w:gridCol w:w="1175"/>
              <w:gridCol w:w="866"/>
              <w:gridCol w:w="1692"/>
            </w:tblGrid>
            <w:tr w:rsidR="007B1AEC" w:rsidRPr="007B1AEC" w:rsidTr="007B1AEC">
              <w:trPr>
                <w:trHeight w:val="1125"/>
                <w:tblCellSpacing w:w="15" w:type="dxa"/>
                <w:jc w:val="center"/>
              </w:trPr>
              <w:tc>
                <w:tcPr>
                  <w:tcW w:w="2639"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7B1AEC" w:rsidRPr="007B1AEC" w:rsidRDefault="007B1AEC" w:rsidP="007B1AEC">
                  <w:pPr>
                    <w:widowControl/>
                    <w:spacing w:line="405" w:lineRule="atLeast"/>
                    <w:jc w:val="right"/>
                    <w:rPr>
                      <w:rFonts w:ascii="宋体" w:eastAsia="宋体" w:hAnsi="宋体" w:cs="宋体" w:hint="eastAsia"/>
                      <w:kern w:val="0"/>
                      <w:sz w:val="18"/>
                      <w:szCs w:val="18"/>
                    </w:rPr>
                  </w:pPr>
                  <w:r w:rsidRPr="007B1AEC">
                    <w:rPr>
                      <w:rFonts w:ascii="宋体" w:eastAsia="宋体" w:hAnsi="宋体" w:cs="宋体" w:hint="eastAsia"/>
                      <w:kern w:val="0"/>
                      <w:szCs w:val="21"/>
                    </w:rPr>
                    <w:lastRenderedPageBreak/>
                    <w:t> </w:t>
                  </w:r>
                  <w:r w:rsidRPr="007B1AEC">
                    <w:rPr>
                      <w:rFonts w:ascii="宋体" w:eastAsia="宋体" w:hAnsi="宋体" w:cs="宋体"/>
                      <w:kern w:val="0"/>
                      <w:sz w:val="18"/>
                      <w:szCs w:val="18"/>
                    </w:rPr>
                    <w:t>公共交通工具           </w:t>
                  </w:r>
                </w:p>
                <w:p w:rsidR="007B1AEC" w:rsidRPr="007B1AEC" w:rsidRDefault="007B1AEC" w:rsidP="007B1AEC">
                  <w:pPr>
                    <w:widowControl/>
                    <w:spacing w:line="405" w:lineRule="atLeast"/>
                    <w:ind w:firstLine="300"/>
                    <w:jc w:val="left"/>
                    <w:rPr>
                      <w:rFonts w:ascii="宋体" w:eastAsia="宋体" w:hAnsi="宋体" w:cs="宋体"/>
                      <w:kern w:val="0"/>
                      <w:sz w:val="18"/>
                      <w:szCs w:val="18"/>
                    </w:rPr>
                  </w:pPr>
                  <w:r w:rsidRPr="007B1AEC">
                    <w:rPr>
                      <w:rFonts w:ascii="宋体" w:eastAsia="宋体" w:hAnsi="宋体" w:cs="宋体"/>
                      <w:kern w:val="0"/>
                      <w:sz w:val="18"/>
                      <w:szCs w:val="18"/>
                    </w:rPr>
                    <w:t>级　别</w:t>
                  </w:r>
                </w:p>
              </w:tc>
              <w:tc>
                <w:tcPr>
                  <w:tcW w:w="2028"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7B1AEC" w:rsidRPr="007B1AEC" w:rsidRDefault="007B1AEC" w:rsidP="007B1AEC">
                  <w:pPr>
                    <w:widowControl/>
                    <w:spacing w:line="405" w:lineRule="atLeast"/>
                    <w:jc w:val="center"/>
                    <w:rPr>
                      <w:rFonts w:ascii="宋体" w:eastAsia="宋体" w:hAnsi="宋体" w:cs="宋体"/>
                      <w:kern w:val="0"/>
                      <w:sz w:val="18"/>
                      <w:szCs w:val="18"/>
                    </w:rPr>
                  </w:pPr>
                  <w:r w:rsidRPr="007B1AEC">
                    <w:rPr>
                      <w:rFonts w:ascii="宋体" w:eastAsia="宋体" w:hAnsi="宋体" w:cs="宋体"/>
                      <w:kern w:val="0"/>
                      <w:sz w:val="18"/>
                      <w:szCs w:val="18"/>
                    </w:rPr>
                    <w:t>火车（含高铁、动车、全列软席列车）</w:t>
                  </w:r>
                </w:p>
              </w:tc>
              <w:tc>
                <w:tcPr>
                  <w:tcW w:w="114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7B1AEC" w:rsidRPr="007B1AEC" w:rsidRDefault="007B1AEC" w:rsidP="007B1AEC">
                  <w:pPr>
                    <w:widowControl/>
                    <w:spacing w:line="405" w:lineRule="atLeast"/>
                    <w:jc w:val="center"/>
                    <w:rPr>
                      <w:rFonts w:ascii="宋体" w:eastAsia="宋体" w:hAnsi="宋体" w:cs="宋体"/>
                      <w:kern w:val="0"/>
                      <w:sz w:val="18"/>
                      <w:szCs w:val="18"/>
                    </w:rPr>
                  </w:pPr>
                  <w:r w:rsidRPr="007B1AEC">
                    <w:rPr>
                      <w:rFonts w:ascii="宋体" w:eastAsia="宋体" w:hAnsi="宋体" w:cs="宋体"/>
                      <w:kern w:val="0"/>
                      <w:sz w:val="18"/>
                      <w:szCs w:val="18"/>
                    </w:rPr>
                    <w:t>轮船（不包括旅游船）</w:t>
                  </w:r>
                </w:p>
              </w:tc>
              <w:tc>
                <w:tcPr>
                  <w:tcW w:w="836"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7B1AEC" w:rsidRPr="007B1AEC" w:rsidRDefault="007B1AEC" w:rsidP="007B1AEC">
                  <w:pPr>
                    <w:widowControl/>
                    <w:spacing w:line="405" w:lineRule="atLeast"/>
                    <w:jc w:val="center"/>
                    <w:rPr>
                      <w:rFonts w:ascii="宋体" w:eastAsia="宋体" w:hAnsi="宋体" w:cs="宋体"/>
                      <w:kern w:val="0"/>
                      <w:sz w:val="18"/>
                      <w:szCs w:val="18"/>
                    </w:rPr>
                  </w:pPr>
                  <w:r w:rsidRPr="007B1AEC">
                    <w:rPr>
                      <w:rFonts w:ascii="宋体" w:eastAsia="宋体" w:hAnsi="宋体" w:cs="宋体"/>
                      <w:kern w:val="0"/>
                      <w:sz w:val="18"/>
                      <w:szCs w:val="18"/>
                    </w:rPr>
                    <w:t>飞机</w:t>
                  </w:r>
                </w:p>
              </w:tc>
              <w:tc>
                <w:tcPr>
                  <w:tcW w:w="1647"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7B1AEC" w:rsidRPr="007B1AEC" w:rsidRDefault="007B1AEC" w:rsidP="007B1AEC">
                  <w:pPr>
                    <w:widowControl/>
                    <w:spacing w:line="405" w:lineRule="atLeast"/>
                    <w:jc w:val="center"/>
                    <w:rPr>
                      <w:rFonts w:ascii="宋体" w:eastAsia="宋体" w:hAnsi="宋体" w:cs="宋体"/>
                      <w:kern w:val="0"/>
                      <w:sz w:val="18"/>
                      <w:szCs w:val="18"/>
                    </w:rPr>
                  </w:pPr>
                  <w:r w:rsidRPr="007B1AEC">
                    <w:rPr>
                      <w:rFonts w:ascii="宋体" w:eastAsia="宋体" w:hAnsi="宋体" w:cs="宋体"/>
                      <w:kern w:val="0"/>
                      <w:sz w:val="18"/>
                      <w:szCs w:val="18"/>
                    </w:rPr>
                    <w:t>其他公共交通工具（不包括出租小汽车）</w:t>
                  </w:r>
                </w:p>
              </w:tc>
            </w:tr>
            <w:tr w:rsidR="007B1AEC" w:rsidRPr="007B1AEC" w:rsidTr="007B1AEC">
              <w:trPr>
                <w:tblCellSpacing w:w="15" w:type="dxa"/>
                <w:jc w:val="center"/>
              </w:trPr>
              <w:tc>
                <w:tcPr>
                  <w:tcW w:w="2639"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B1AEC" w:rsidRPr="007B1AEC" w:rsidRDefault="007B1AEC" w:rsidP="007B1AEC">
                  <w:pPr>
                    <w:widowControl/>
                    <w:spacing w:line="405" w:lineRule="atLeast"/>
                    <w:jc w:val="center"/>
                    <w:rPr>
                      <w:rFonts w:ascii="宋体" w:eastAsia="宋体" w:hAnsi="宋体" w:cs="宋体"/>
                      <w:kern w:val="0"/>
                      <w:sz w:val="18"/>
                      <w:szCs w:val="18"/>
                    </w:rPr>
                  </w:pPr>
                  <w:r w:rsidRPr="007B1AEC">
                    <w:rPr>
                      <w:rFonts w:ascii="宋体" w:eastAsia="宋体" w:hAnsi="宋体" w:cs="宋体"/>
                      <w:kern w:val="0"/>
                      <w:sz w:val="18"/>
                      <w:szCs w:val="18"/>
                    </w:rPr>
                    <w:t>省级及相当职级人员</w:t>
                  </w:r>
                </w:p>
              </w:tc>
              <w:tc>
                <w:tcPr>
                  <w:tcW w:w="2028"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B1AEC" w:rsidRPr="007B1AEC" w:rsidRDefault="007B1AEC" w:rsidP="007B1AEC">
                  <w:pPr>
                    <w:widowControl/>
                    <w:spacing w:line="405" w:lineRule="atLeast"/>
                    <w:jc w:val="left"/>
                    <w:rPr>
                      <w:rFonts w:ascii="宋体" w:eastAsia="宋体" w:hAnsi="宋体" w:cs="宋体"/>
                      <w:kern w:val="0"/>
                      <w:sz w:val="18"/>
                      <w:szCs w:val="18"/>
                    </w:rPr>
                  </w:pPr>
                  <w:r w:rsidRPr="007B1AEC">
                    <w:rPr>
                      <w:rFonts w:ascii="宋体" w:eastAsia="宋体" w:hAnsi="宋体" w:cs="宋体"/>
                      <w:kern w:val="0"/>
                      <w:sz w:val="18"/>
                      <w:szCs w:val="18"/>
                    </w:rPr>
                    <w:t>软席（软座、软卧），高铁/动车商务座，全列软席列车一等软座</w:t>
                  </w:r>
                </w:p>
              </w:tc>
              <w:tc>
                <w:tcPr>
                  <w:tcW w:w="1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B1AEC" w:rsidRPr="007B1AEC" w:rsidRDefault="007B1AEC" w:rsidP="007B1AEC">
                  <w:pPr>
                    <w:widowControl/>
                    <w:spacing w:line="405" w:lineRule="atLeast"/>
                    <w:jc w:val="center"/>
                    <w:rPr>
                      <w:rFonts w:ascii="宋体" w:eastAsia="宋体" w:hAnsi="宋体" w:cs="宋体"/>
                      <w:kern w:val="0"/>
                      <w:sz w:val="18"/>
                      <w:szCs w:val="18"/>
                    </w:rPr>
                  </w:pPr>
                  <w:r w:rsidRPr="007B1AEC">
                    <w:rPr>
                      <w:rFonts w:ascii="宋体" w:eastAsia="宋体" w:hAnsi="宋体" w:cs="宋体"/>
                      <w:kern w:val="0"/>
                      <w:sz w:val="18"/>
                      <w:szCs w:val="18"/>
                    </w:rPr>
                    <w:t>一等舱</w:t>
                  </w:r>
                </w:p>
              </w:tc>
              <w:tc>
                <w:tcPr>
                  <w:tcW w:w="836"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B1AEC" w:rsidRPr="007B1AEC" w:rsidRDefault="007B1AEC" w:rsidP="007B1AEC">
                  <w:pPr>
                    <w:widowControl/>
                    <w:spacing w:line="405" w:lineRule="atLeast"/>
                    <w:jc w:val="center"/>
                    <w:rPr>
                      <w:rFonts w:ascii="宋体" w:eastAsia="宋体" w:hAnsi="宋体" w:cs="宋体"/>
                      <w:kern w:val="0"/>
                      <w:sz w:val="18"/>
                      <w:szCs w:val="18"/>
                    </w:rPr>
                  </w:pPr>
                  <w:r w:rsidRPr="007B1AEC">
                    <w:rPr>
                      <w:rFonts w:ascii="宋体" w:eastAsia="宋体" w:hAnsi="宋体" w:cs="宋体"/>
                      <w:kern w:val="0"/>
                      <w:sz w:val="18"/>
                      <w:szCs w:val="18"/>
                    </w:rPr>
                    <w:t>头等舱</w:t>
                  </w:r>
                </w:p>
              </w:tc>
              <w:tc>
                <w:tcPr>
                  <w:tcW w:w="164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B1AEC" w:rsidRPr="007B1AEC" w:rsidRDefault="007B1AEC" w:rsidP="007B1AEC">
                  <w:pPr>
                    <w:widowControl/>
                    <w:spacing w:line="405" w:lineRule="atLeast"/>
                    <w:jc w:val="center"/>
                    <w:rPr>
                      <w:rFonts w:ascii="宋体" w:eastAsia="宋体" w:hAnsi="宋体" w:cs="宋体"/>
                      <w:kern w:val="0"/>
                      <w:sz w:val="18"/>
                      <w:szCs w:val="18"/>
                    </w:rPr>
                  </w:pPr>
                  <w:r w:rsidRPr="007B1AEC">
                    <w:rPr>
                      <w:rFonts w:ascii="宋体" w:eastAsia="宋体" w:hAnsi="宋体" w:cs="宋体"/>
                      <w:kern w:val="0"/>
                      <w:sz w:val="18"/>
                      <w:szCs w:val="18"/>
                    </w:rPr>
                    <w:t>凭据报销</w:t>
                  </w:r>
                </w:p>
              </w:tc>
            </w:tr>
            <w:tr w:rsidR="007B1AEC" w:rsidRPr="007B1AEC" w:rsidTr="007B1AEC">
              <w:trPr>
                <w:tblCellSpacing w:w="15" w:type="dxa"/>
                <w:jc w:val="center"/>
              </w:trPr>
              <w:tc>
                <w:tcPr>
                  <w:tcW w:w="2639"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B1AEC" w:rsidRPr="007B1AEC" w:rsidRDefault="007B1AEC" w:rsidP="007B1AEC">
                  <w:pPr>
                    <w:widowControl/>
                    <w:spacing w:line="405" w:lineRule="atLeast"/>
                    <w:jc w:val="center"/>
                    <w:rPr>
                      <w:rFonts w:ascii="宋体" w:eastAsia="宋体" w:hAnsi="宋体" w:cs="宋体"/>
                      <w:kern w:val="0"/>
                      <w:sz w:val="18"/>
                      <w:szCs w:val="18"/>
                    </w:rPr>
                  </w:pPr>
                  <w:r w:rsidRPr="007B1AEC">
                    <w:rPr>
                      <w:rFonts w:ascii="宋体" w:eastAsia="宋体" w:hAnsi="宋体" w:cs="宋体"/>
                      <w:kern w:val="0"/>
                      <w:sz w:val="18"/>
                      <w:szCs w:val="18"/>
                    </w:rPr>
                    <w:t>正副厅长及相当职级人员</w:t>
                  </w:r>
                </w:p>
              </w:tc>
              <w:tc>
                <w:tcPr>
                  <w:tcW w:w="2028"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B1AEC" w:rsidRPr="007B1AEC" w:rsidRDefault="007B1AEC" w:rsidP="007B1AEC">
                  <w:pPr>
                    <w:widowControl/>
                    <w:spacing w:line="405" w:lineRule="atLeast"/>
                    <w:jc w:val="left"/>
                    <w:rPr>
                      <w:rFonts w:ascii="宋体" w:eastAsia="宋体" w:hAnsi="宋体" w:cs="宋体"/>
                      <w:kern w:val="0"/>
                      <w:sz w:val="18"/>
                      <w:szCs w:val="18"/>
                    </w:rPr>
                  </w:pPr>
                  <w:r w:rsidRPr="007B1AEC">
                    <w:rPr>
                      <w:rFonts w:ascii="宋体" w:eastAsia="宋体" w:hAnsi="宋体" w:cs="宋体"/>
                      <w:kern w:val="0"/>
                      <w:sz w:val="18"/>
                      <w:szCs w:val="18"/>
                    </w:rPr>
                    <w:t>软席（软座、软卧），高铁/动车一等座，全列软席列车一等软座</w:t>
                  </w:r>
                </w:p>
              </w:tc>
              <w:tc>
                <w:tcPr>
                  <w:tcW w:w="1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B1AEC" w:rsidRPr="007B1AEC" w:rsidRDefault="007B1AEC" w:rsidP="007B1AEC">
                  <w:pPr>
                    <w:widowControl/>
                    <w:spacing w:line="405" w:lineRule="atLeast"/>
                    <w:jc w:val="center"/>
                    <w:rPr>
                      <w:rFonts w:ascii="宋体" w:eastAsia="宋体" w:hAnsi="宋体" w:cs="宋体"/>
                      <w:kern w:val="0"/>
                      <w:sz w:val="18"/>
                      <w:szCs w:val="18"/>
                    </w:rPr>
                  </w:pPr>
                  <w:r w:rsidRPr="007B1AEC">
                    <w:rPr>
                      <w:rFonts w:ascii="宋体" w:eastAsia="宋体" w:hAnsi="宋体" w:cs="宋体"/>
                      <w:kern w:val="0"/>
                      <w:sz w:val="18"/>
                      <w:szCs w:val="18"/>
                    </w:rPr>
                    <w:t>二等舱</w:t>
                  </w:r>
                </w:p>
              </w:tc>
              <w:tc>
                <w:tcPr>
                  <w:tcW w:w="836"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B1AEC" w:rsidRPr="007B1AEC" w:rsidRDefault="007B1AEC" w:rsidP="007B1AEC">
                  <w:pPr>
                    <w:widowControl/>
                    <w:spacing w:line="405" w:lineRule="atLeast"/>
                    <w:jc w:val="center"/>
                    <w:rPr>
                      <w:rFonts w:ascii="宋体" w:eastAsia="宋体" w:hAnsi="宋体" w:cs="宋体"/>
                      <w:kern w:val="0"/>
                      <w:sz w:val="18"/>
                      <w:szCs w:val="18"/>
                    </w:rPr>
                  </w:pPr>
                  <w:r w:rsidRPr="007B1AEC">
                    <w:rPr>
                      <w:rFonts w:ascii="宋体" w:eastAsia="宋体" w:hAnsi="宋体" w:cs="宋体"/>
                      <w:kern w:val="0"/>
                      <w:sz w:val="18"/>
                      <w:szCs w:val="18"/>
                    </w:rPr>
                    <w:t>经济舱</w:t>
                  </w:r>
                </w:p>
              </w:tc>
              <w:tc>
                <w:tcPr>
                  <w:tcW w:w="164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B1AEC" w:rsidRPr="007B1AEC" w:rsidRDefault="007B1AEC" w:rsidP="007B1AEC">
                  <w:pPr>
                    <w:widowControl/>
                    <w:spacing w:line="405" w:lineRule="atLeast"/>
                    <w:jc w:val="center"/>
                    <w:rPr>
                      <w:rFonts w:ascii="宋体" w:eastAsia="宋体" w:hAnsi="宋体" w:cs="宋体"/>
                      <w:kern w:val="0"/>
                      <w:sz w:val="18"/>
                      <w:szCs w:val="18"/>
                    </w:rPr>
                  </w:pPr>
                  <w:r w:rsidRPr="007B1AEC">
                    <w:rPr>
                      <w:rFonts w:ascii="宋体" w:eastAsia="宋体" w:hAnsi="宋体" w:cs="宋体"/>
                      <w:kern w:val="0"/>
                      <w:sz w:val="18"/>
                      <w:szCs w:val="18"/>
                    </w:rPr>
                    <w:t>凭据报销</w:t>
                  </w:r>
                </w:p>
              </w:tc>
            </w:tr>
            <w:tr w:rsidR="007B1AEC" w:rsidRPr="007B1AEC" w:rsidTr="007B1AEC">
              <w:trPr>
                <w:tblCellSpacing w:w="15" w:type="dxa"/>
                <w:jc w:val="center"/>
              </w:trPr>
              <w:tc>
                <w:tcPr>
                  <w:tcW w:w="2639"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B1AEC" w:rsidRPr="007B1AEC" w:rsidRDefault="007B1AEC" w:rsidP="007B1AEC">
                  <w:pPr>
                    <w:widowControl/>
                    <w:spacing w:line="405" w:lineRule="atLeast"/>
                    <w:jc w:val="center"/>
                    <w:rPr>
                      <w:rFonts w:ascii="宋体" w:eastAsia="宋体" w:hAnsi="宋体" w:cs="宋体"/>
                      <w:kern w:val="0"/>
                      <w:sz w:val="18"/>
                      <w:szCs w:val="18"/>
                    </w:rPr>
                  </w:pPr>
                  <w:r w:rsidRPr="007B1AEC">
                    <w:rPr>
                      <w:rFonts w:ascii="宋体" w:eastAsia="宋体" w:hAnsi="宋体" w:cs="宋体"/>
                      <w:kern w:val="0"/>
                      <w:sz w:val="18"/>
                      <w:szCs w:val="18"/>
                    </w:rPr>
                    <w:t>其余人员</w:t>
                  </w:r>
                </w:p>
              </w:tc>
              <w:tc>
                <w:tcPr>
                  <w:tcW w:w="2028"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B1AEC" w:rsidRPr="007B1AEC" w:rsidRDefault="007B1AEC" w:rsidP="007B1AEC">
                  <w:pPr>
                    <w:widowControl/>
                    <w:spacing w:line="405" w:lineRule="atLeast"/>
                    <w:jc w:val="left"/>
                    <w:rPr>
                      <w:rFonts w:ascii="宋体" w:eastAsia="宋体" w:hAnsi="宋体" w:cs="宋体"/>
                      <w:kern w:val="0"/>
                      <w:sz w:val="18"/>
                      <w:szCs w:val="18"/>
                    </w:rPr>
                  </w:pPr>
                  <w:r w:rsidRPr="007B1AEC">
                    <w:rPr>
                      <w:rFonts w:ascii="宋体" w:eastAsia="宋体" w:hAnsi="宋体" w:cs="宋体"/>
                      <w:kern w:val="0"/>
                      <w:sz w:val="18"/>
                      <w:szCs w:val="18"/>
                    </w:rPr>
                    <w:t>硬席（硬座、硬卧），高铁/动车二等座、全列软席列车二等软座</w:t>
                  </w:r>
                </w:p>
              </w:tc>
              <w:tc>
                <w:tcPr>
                  <w:tcW w:w="1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B1AEC" w:rsidRPr="007B1AEC" w:rsidRDefault="007B1AEC" w:rsidP="007B1AEC">
                  <w:pPr>
                    <w:widowControl/>
                    <w:spacing w:line="405" w:lineRule="atLeast"/>
                    <w:jc w:val="center"/>
                    <w:rPr>
                      <w:rFonts w:ascii="宋体" w:eastAsia="宋体" w:hAnsi="宋体" w:cs="宋体"/>
                      <w:kern w:val="0"/>
                      <w:sz w:val="18"/>
                      <w:szCs w:val="18"/>
                    </w:rPr>
                  </w:pPr>
                  <w:r w:rsidRPr="007B1AEC">
                    <w:rPr>
                      <w:rFonts w:ascii="宋体" w:eastAsia="宋体" w:hAnsi="宋体" w:cs="宋体"/>
                      <w:kern w:val="0"/>
                      <w:sz w:val="18"/>
                      <w:szCs w:val="18"/>
                    </w:rPr>
                    <w:t>三等舱</w:t>
                  </w:r>
                </w:p>
              </w:tc>
              <w:tc>
                <w:tcPr>
                  <w:tcW w:w="836"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B1AEC" w:rsidRPr="007B1AEC" w:rsidRDefault="007B1AEC" w:rsidP="007B1AEC">
                  <w:pPr>
                    <w:widowControl/>
                    <w:spacing w:line="405" w:lineRule="atLeast"/>
                    <w:jc w:val="center"/>
                    <w:rPr>
                      <w:rFonts w:ascii="宋体" w:eastAsia="宋体" w:hAnsi="宋体" w:cs="宋体"/>
                      <w:kern w:val="0"/>
                      <w:sz w:val="18"/>
                      <w:szCs w:val="18"/>
                    </w:rPr>
                  </w:pPr>
                  <w:r w:rsidRPr="007B1AEC">
                    <w:rPr>
                      <w:rFonts w:ascii="宋体" w:eastAsia="宋体" w:hAnsi="宋体" w:cs="宋体"/>
                      <w:kern w:val="0"/>
                      <w:sz w:val="18"/>
                      <w:szCs w:val="18"/>
                    </w:rPr>
                    <w:t>经济舱</w:t>
                  </w:r>
                </w:p>
              </w:tc>
              <w:tc>
                <w:tcPr>
                  <w:tcW w:w="164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B1AEC" w:rsidRPr="007B1AEC" w:rsidRDefault="007B1AEC" w:rsidP="007B1AEC">
                  <w:pPr>
                    <w:widowControl/>
                    <w:spacing w:line="405" w:lineRule="atLeast"/>
                    <w:jc w:val="center"/>
                    <w:rPr>
                      <w:rFonts w:ascii="宋体" w:eastAsia="宋体" w:hAnsi="宋体" w:cs="宋体"/>
                      <w:kern w:val="0"/>
                      <w:sz w:val="18"/>
                      <w:szCs w:val="18"/>
                    </w:rPr>
                  </w:pPr>
                  <w:r w:rsidRPr="007B1AEC">
                    <w:rPr>
                      <w:rFonts w:ascii="宋体" w:eastAsia="宋体" w:hAnsi="宋体" w:cs="宋体"/>
                      <w:kern w:val="0"/>
                      <w:sz w:val="18"/>
                      <w:szCs w:val="18"/>
                    </w:rPr>
                    <w:t>凭据报销</w:t>
                  </w:r>
                </w:p>
              </w:tc>
            </w:tr>
          </w:tbl>
          <w:p w:rsidR="007B1AEC" w:rsidRPr="007B1AEC" w:rsidRDefault="007B1AEC" w:rsidP="007B1AEC">
            <w:pPr>
              <w:widowControl/>
              <w:jc w:val="left"/>
              <w:rPr>
                <w:rFonts w:ascii="宋体" w:eastAsia="宋体" w:hAnsi="宋体" w:cs="宋体"/>
                <w:kern w:val="0"/>
                <w:szCs w:val="21"/>
              </w:rPr>
            </w:pPr>
            <w:r w:rsidRPr="007B1AEC">
              <w:rPr>
                <w:rFonts w:ascii="宋体" w:eastAsia="宋体" w:hAnsi="宋体" w:cs="宋体" w:hint="eastAsia"/>
                <w:kern w:val="0"/>
                <w:szCs w:val="21"/>
              </w:rPr>
              <w:t> </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省级及相当职级人员公务出差，因工作需要，随行一人可乘坐同等级公共交通工具。</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未按规定等级乘坐交通工具的，超支部分由个人自理。</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第八条  到出差目的地有多种公共交通工具可选择时，出差人员在不影响公务、确保安全的前提下，应当选乘相对经济便捷的公共交通工具。</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第九条  出差人员乘坐飞机的，需按《浙江省财政厅关于加强浙江省公务机票购买管理有关事项的通知》（</w:t>
            </w:r>
            <w:proofErr w:type="gramStart"/>
            <w:r w:rsidRPr="007B1AEC">
              <w:rPr>
                <w:rFonts w:ascii="宋体" w:eastAsia="宋体" w:hAnsi="宋体" w:cs="宋体" w:hint="eastAsia"/>
                <w:kern w:val="0"/>
                <w:szCs w:val="21"/>
              </w:rPr>
              <w:t>浙财采监</w:t>
            </w:r>
            <w:proofErr w:type="gramEnd"/>
            <w:r w:rsidRPr="007B1AEC">
              <w:rPr>
                <w:rFonts w:ascii="宋体" w:eastAsia="宋体" w:hAnsi="宋体" w:cs="宋体" w:hint="eastAsia"/>
                <w:kern w:val="0"/>
                <w:szCs w:val="21"/>
              </w:rPr>
              <w:t>〔2014〕27号）要求购买机票。乘坐飞机的民航发展基金、燃油附加费可凭据报销。</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第十条  乘坐飞机、火车、轮船、客车等公共交通工具的，各单位应按照《浙江省财政厅关于试行行政事业单位公共交通意外保险的通知》（</w:t>
            </w:r>
            <w:proofErr w:type="gramStart"/>
            <w:r w:rsidRPr="007B1AEC">
              <w:rPr>
                <w:rFonts w:ascii="宋体" w:eastAsia="宋体" w:hAnsi="宋体" w:cs="宋体" w:hint="eastAsia"/>
                <w:kern w:val="0"/>
                <w:szCs w:val="21"/>
              </w:rPr>
              <w:t>浙财行</w:t>
            </w:r>
            <w:proofErr w:type="gramEnd"/>
            <w:r w:rsidRPr="007B1AEC">
              <w:rPr>
                <w:rFonts w:ascii="宋体" w:eastAsia="宋体" w:hAnsi="宋体" w:cs="宋体" w:hint="eastAsia"/>
                <w:kern w:val="0"/>
                <w:szCs w:val="21"/>
              </w:rPr>
              <w:t>〔2017〕7号）规定购买公共交通意外险（出差人员不需再按票次重复购买，不得再单独报销保险费）。</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 </w:t>
            </w:r>
          </w:p>
          <w:p w:rsidR="007B1AEC" w:rsidRPr="007B1AEC" w:rsidRDefault="007B1AEC" w:rsidP="007B1AEC">
            <w:pPr>
              <w:widowControl/>
              <w:spacing w:line="420" w:lineRule="atLeast"/>
              <w:jc w:val="center"/>
              <w:rPr>
                <w:rFonts w:ascii="宋体" w:eastAsia="宋体" w:hAnsi="宋体" w:cs="宋体" w:hint="eastAsia"/>
                <w:kern w:val="0"/>
                <w:szCs w:val="21"/>
              </w:rPr>
            </w:pPr>
            <w:r w:rsidRPr="007B1AEC">
              <w:rPr>
                <w:rFonts w:ascii="宋体" w:eastAsia="宋体" w:hAnsi="宋体" w:cs="宋体" w:hint="eastAsia"/>
                <w:kern w:val="0"/>
                <w:szCs w:val="21"/>
              </w:rPr>
              <w:t>第三章 住宿费</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第十一条  住宿费是指工作人员公务出差期间入住宾馆（包括饭店、招待所、农家旅馆等，下同）发生的房租费用。</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第十二条  工作人员公务出差执行分地区、分级别住宿费限额标准，在职务级别对应的出差目的地住宿费限额标准内，选择安全、经济、便捷的宾馆住宿。省级机关工作人员住宿费限额标准见附件1。</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 </w:t>
            </w:r>
          </w:p>
          <w:p w:rsidR="007B1AEC" w:rsidRPr="007B1AEC" w:rsidRDefault="007B1AEC" w:rsidP="007B1AEC">
            <w:pPr>
              <w:widowControl/>
              <w:spacing w:line="420" w:lineRule="atLeast"/>
              <w:jc w:val="center"/>
              <w:rPr>
                <w:rFonts w:ascii="宋体" w:eastAsia="宋体" w:hAnsi="宋体" w:cs="宋体" w:hint="eastAsia"/>
                <w:kern w:val="0"/>
                <w:szCs w:val="21"/>
              </w:rPr>
            </w:pPr>
            <w:r w:rsidRPr="007B1AEC">
              <w:rPr>
                <w:rFonts w:ascii="宋体" w:eastAsia="宋体" w:hAnsi="宋体" w:cs="宋体" w:hint="eastAsia"/>
                <w:kern w:val="0"/>
                <w:szCs w:val="21"/>
              </w:rPr>
              <w:lastRenderedPageBreak/>
              <w:t>第四章 伙食补助费</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第十三条  伙食补助费是指对工作人员在公务出差期间给予的伙食补偿费用。</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第十四条  出差人员应当自行用餐。由接待单位协助安排用餐的，出差人员应自行按</w:t>
            </w:r>
            <w:proofErr w:type="gramStart"/>
            <w:r w:rsidRPr="007B1AEC">
              <w:rPr>
                <w:rFonts w:ascii="宋体" w:eastAsia="宋体" w:hAnsi="宋体" w:cs="宋体" w:hint="eastAsia"/>
                <w:kern w:val="0"/>
                <w:szCs w:val="21"/>
              </w:rPr>
              <w:t>实支付</w:t>
            </w:r>
            <w:proofErr w:type="gramEnd"/>
            <w:r w:rsidRPr="007B1AEC">
              <w:rPr>
                <w:rFonts w:ascii="宋体" w:eastAsia="宋体" w:hAnsi="宋体" w:cs="宋体" w:hint="eastAsia"/>
                <w:kern w:val="0"/>
                <w:szCs w:val="21"/>
              </w:rPr>
              <w:t>伙食费（如用餐成本无法核算的，可按每人每天不低于早餐20元、中餐40元、晚餐40元交纳）。</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第十五条  工作人员公务出差伙食补助费按出差自然（日历）天数计算，执行财政部公布的分地区伙食补助费标准，西藏、青海、新疆每人每天120元，其他地区每人每天100元，包干使用。</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 </w:t>
            </w:r>
          </w:p>
          <w:p w:rsidR="007B1AEC" w:rsidRPr="007B1AEC" w:rsidRDefault="007B1AEC" w:rsidP="007B1AEC">
            <w:pPr>
              <w:widowControl/>
              <w:spacing w:line="420" w:lineRule="atLeast"/>
              <w:jc w:val="center"/>
              <w:rPr>
                <w:rFonts w:ascii="宋体" w:eastAsia="宋体" w:hAnsi="宋体" w:cs="宋体" w:hint="eastAsia"/>
                <w:kern w:val="0"/>
                <w:szCs w:val="21"/>
              </w:rPr>
            </w:pPr>
            <w:r w:rsidRPr="007B1AEC">
              <w:rPr>
                <w:rFonts w:ascii="宋体" w:eastAsia="宋体" w:hAnsi="宋体" w:cs="宋体" w:hint="eastAsia"/>
                <w:kern w:val="0"/>
                <w:szCs w:val="21"/>
              </w:rPr>
              <w:t>第五章 公杂费</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第十六条  公杂费是指工作人员公务出差期间发生的市内交通费（含市内机场大巴费）、机场服务费、打包费、订票费以及打印、复印、传真、寄送资料等发生的费用。</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第十七条  公杂费按出差自然（日历）天数计算，每人每天80元包干使用。</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由单位（含牵头单位，下同）安排车辆出差的，相应派车天数（自然日）公杂费减半。</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第十八条  出差人员由接待单位或其他单位协助提供交通工具的，应自行按</w:t>
            </w:r>
            <w:proofErr w:type="gramStart"/>
            <w:r w:rsidRPr="007B1AEC">
              <w:rPr>
                <w:rFonts w:ascii="宋体" w:eastAsia="宋体" w:hAnsi="宋体" w:cs="宋体" w:hint="eastAsia"/>
                <w:kern w:val="0"/>
                <w:szCs w:val="21"/>
              </w:rPr>
              <w:t>实支付</w:t>
            </w:r>
            <w:proofErr w:type="gramEnd"/>
            <w:r w:rsidRPr="007B1AEC">
              <w:rPr>
                <w:rFonts w:ascii="宋体" w:eastAsia="宋体" w:hAnsi="宋体" w:cs="宋体" w:hint="eastAsia"/>
                <w:kern w:val="0"/>
                <w:szCs w:val="21"/>
              </w:rPr>
              <w:t>交通费用。</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 </w:t>
            </w:r>
          </w:p>
          <w:p w:rsidR="007B1AEC" w:rsidRPr="007B1AEC" w:rsidRDefault="007B1AEC" w:rsidP="007B1AEC">
            <w:pPr>
              <w:widowControl/>
              <w:spacing w:line="420" w:lineRule="atLeast"/>
              <w:jc w:val="center"/>
              <w:rPr>
                <w:rFonts w:ascii="宋体" w:eastAsia="宋体" w:hAnsi="宋体" w:cs="宋体" w:hint="eastAsia"/>
                <w:kern w:val="0"/>
                <w:szCs w:val="21"/>
              </w:rPr>
            </w:pPr>
            <w:r w:rsidRPr="007B1AEC">
              <w:rPr>
                <w:rFonts w:ascii="宋体" w:eastAsia="宋体" w:hAnsi="宋体" w:cs="宋体" w:hint="eastAsia"/>
                <w:kern w:val="0"/>
                <w:szCs w:val="21"/>
              </w:rPr>
              <w:t>第六章  报销管理</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第十九条  出差人员应当严格按规定开支差旅费，并按规定使用公务卡结算，不得向下级单位、企业或其他单位转嫁。</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第二十条  城市间交通费在规定乘坐公共交通工具的等级内凭据报销，经批准发生的签转或退票费等凭据报销。</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住宿费在批准的出差天数和规定的限额标准之内凭发票据实报销。工作人员单次出差，允许在经批准的出差天数和规定的住宿费限额标准之内按实际发生住宿费用的住宿天数统筹使用。</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伙食补助费按规定的出差目的地标准报销，在途期间伙食补助费按当天最后到达目的地标准报销。</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第二十一条  出差人员凭住宿费发票报销伙食补助费和公杂费，仅部分天数有住宿费发票的分段计算补助。</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出差人员在公务出差地有住所时（住在自己家里的）或到边远地区无法取得住宿费发票的，由出差人员说明情况并经所在单位领导批准，可以报销城市间交通费、</w:t>
            </w:r>
            <w:r w:rsidRPr="007B1AEC">
              <w:rPr>
                <w:rFonts w:ascii="宋体" w:eastAsia="宋体" w:hAnsi="宋体" w:cs="宋体" w:hint="eastAsia"/>
                <w:kern w:val="0"/>
                <w:szCs w:val="21"/>
              </w:rPr>
              <w:lastRenderedPageBreak/>
              <w:t>伙食补助费和公杂费，其他实际发生住宿而无住宿费发票的情况不予报销伙食补助费和公杂费。</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第二十二条  出差人员执行有工作纪律要求需统一安排食宿的专项任务，可由组织单位（牵头单位）在规定的食宿限额标准内凭食宿票据统一列支，并按规定标准及出差人员清单统一报销公杂费。城市间交通费按差旅费规定回原单位报销，出差人员不得再在原单位领取伙食补助费和公杂费。</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第二十三条  车改后，实行短途出差交通费包干试点的市、县（市、区），包干区域应限定在设区市内各县市及毗邻县（市）范围。在包干区域内公务出差，可以按差旅费规定据实报销城市间交通费，也可以按出差审批</w:t>
            </w:r>
            <w:proofErr w:type="gramStart"/>
            <w:r w:rsidRPr="007B1AEC">
              <w:rPr>
                <w:rFonts w:ascii="宋体" w:eastAsia="宋体" w:hAnsi="宋体" w:cs="宋体" w:hint="eastAsia"/>
                <w:kern w:val="0"/>
                <w:szCs w:val="21"/>
              </w:rPr>
              <w:t>单批准</w:t>
            </w:r>
            <w:proofErr w:type="gramEnd"/>
            <w:r w:rsidRPr="007B1AEC">
              <w:rPr>
                <w:rFonts w:ascii="宋体" w:eastAsia="宋体" w:hAnsi="宋体" w:cs="宋体" w:hint="eastAsia"/>
                <w:kern w:val="0"/>
                <w:szCs w:val="21"/>
              </w:rPr>
              <w:t>的出发地至目的地的公共交通相应等级票价金额包干城市间交通费；出差住宿费、伙食补助费、公杂费按差旅费规定报销。</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第二十四条  工作人员公务出差当天往返的，凭公务出差审批单报销伙食补助费和公杂费。由单位统一安排车辆出行的，减半报销公杂费。</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第二十五条  出差人员公务出差结束后，应在一个月内办理报销手续。差旅费报销时应当提供公务出差审批单，以及机票、车船票、住宿费发票等各消费点的原始票据。</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第二十六条  各单位应当严格按规定审核差旅费开支，未经批准的差旅活动，不予报销差旅费。对超范围、超标准开支的，超支部分不予报销，由出差人员自理。</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 </w:t>
            </w:r>
          </w:p>
          <w:p w:rsidR="007B1AEC" w:rsidRPr="007B1AEC" w:rsidRDefault="007B1AEC" w:rsidP="007B1AEC">
            <w:pPr>
              <w:widowControl/>
              <w:spacing w:line="420" w:lineRule="atLeast"/>
              <w:jc w:val="center"/>
              <w:rPr>
                <w:rFonts w:ascii="宋体" w:eastAsia="宋体" w:hAnsi="宋体" w:cs="宋体" w:hint="eastAsia"/>
                <w:kern w:val="0"/>
                <w:szCs w:val="21"/>
              </w:rPr>
            </w:pPr>
            <w:r w:rsidRPr="007B1AEC">
              <w:rPr>
                <w:rFonts w:ascii="宋体" w:eastAsia="宋体" w:hAnsi="宋体" w:cs="宋体" w:hint="eastAsia"/>
                <w:kern w:val="0"/>
                <w:szCs w:val="21"/>
              </w:rPr>
              <w:t>第七章 其他相关规定</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第二十七条  省级机关工作人员到常驻地以外地区参加会议、培训，往返（一般指头尾两天）会议、培训地点的城市间交通费、伙食补助费、公杂费按差旅费规定报销，报销时需提供公务出差审批单及会议、培训通知等。</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第二十八条  工作人员离开常驻地到外地实（见）习、挂职锻炼、支援工作等，在外地工作期间每天的伙食补助费，省外按40元、省内按25元补助，不报销公杂费。省财政厅另有规定的从其规定，不得重复领取。</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上述人员利用国家法定休息日和节假日往返在外工作地与原工作地的城市间交通费在规定等级内据实报销（在外工作地和原工作地均在省内的，也可在相应额度内选择补助方式包干使用），公杂费每次80元包干使用；省内每月不超过2次，跨省的每月不超过1次，</w:t>
            </w:r>
            <w:proofErr w:type="gramStart"/>
            <w:r w:rsidRPr="007B1AEC">
              <w:rPr>
                <w:rFonts w:ascii="宋体" w:eastAsia="宋体" w:hAnsi="宋体" w:cs="宋体" w:hint="eastAsia"/>
                <w:kern w:val="0"/>
                <w:szCs w:val="21"/>
              </w:rPr>
              <w:t>一</w:t>
            </w:r>
            <w:proofErr w:type="gramEnd"/>
            <w:r w:rsidRPr="007B1AEC">
              <w:rPr>
                <w:rFonts w:ascii="宋体" w:eastAsia="宋体" w:hAnsi="宋体" w:cs="宋体" w:hint="eastAsia"/>
                <w:kern w:val="0"/>
                <w:szCs w:val="21"/>
              </w:rPr>
              <w:t>往</w:t>
            </w:r>
            <w:proofErr w:type="gramStart"/>
            <w:r w:rsidRPr="007B1AEC">
              <w:rPr>
                <w:rFonts w:ascii="宋体" w:eastAsia="宋体" w:hAnsi="宋体" w:cs="宋体" w:hint="eastAsia"/>
                <w:kern w:val="0"/>
                <w:szCs w:val="21"/>
              </w:rPr>
              <w:t>一返计</w:t>
            </w:r>
            <w:proofErr w:type="gramEnd"/>
            <w:r w:rsidRPr="007B1AEC">
              <w:rPr>
                <w:rFonts w:ascii="宋体" w:eastAsia="宋体" w:hAnsi="宋体" w:cs="宋体" w:hint="eastAsia"/>
                <w:kern w:val="0"/>
                <w:szCs w:val="21"/>
              </w:rPr>
              <w:t>1次。</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第二十九条  根据上级任务，经批准，工作人员需到西藏、青海、新疆支援工作且在支援地有固定工作场所的，按照浙江省援藏、援青、</w:t>
            </w:r>
            <w:proofErr w:type="gramStart"/>
            <w:r w:rsidRPr="007B1AEC">
              <w:rPr>
                <w:rFonts w:ascii="宋体" w:eastAsia="宋体" w:hAnsi="宋体" w:cs="宋体" w:hint="eastAsia"/>
                <w:kern w:val="0"/>
                <w:szCs w:val="21"/>
              </w:rPr>
              <w:t>援疆的</w:t>
            </w:r>
            <w:proofErr w:type="gramEnd"/>
            <w:r w:rsidRPr="007B1AEC">
              <w:rPr>
                <w:rFonts w:ascii="宋体" w:eastAsia="宋体" w:hAnsi="宋体" w:cs="宋体" w:hint="eastAsia"/>
                <w:kern w:val="0"/>
                <w:szCs w:val="21"/>
              </w:rPr>
              <w:t>生活补助费标准，按月享受补助，不能按出差标准享受补助。</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lastRenderedPageBreak/>
              <w:t>第三十条  出差人员在途期间，连续乘坐火车超过12小时的，可凭车票每满12小时，加发50元伙食补助费。</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出差人员乘坐全列软席列车时，原则上应乘坐软座，但在晚8时至次日晨7时期间乘坐时间6小时以上的，或连续乘车超过12小时的，经单位领导批准，可以乘坐软卧，按照软卧车票报销。</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第三十一条  农民代表和城市无固定收入代表参加各级组织召开的代表大会，会议期间由组织单位按每人每天100元计发误工补助，因参加会议所发生的城市间交通费由会议组织单位比照工作人员办理报销。</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第三十二条  日常工作区域跨常驻地的工作人员，在工作区域内进行日常工作，如道路、水库、山林、江堤海塘巡查等，不能按差旅费规定享受补助。</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第三十三条  长期派驻外地工作人员离开派驻地公务出差的执行本规定,并按公务出差天数扣除驻外补贴。在派驻地工作期间不得报销差旅费。</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第三十四条  工作人员因工作调动所发生的城市间交通费、住宿费、伙食补助费和公杂费，由调入单位按照差旅费管理规定予以一次性报销。随迁家属和搬迁家具发生的费用由调动人员自理。</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第三十五条  经批准工作人员公务出差期间利用国家法定休息日和节假日就近回家省亲办事的，城市间交通费按不高于从出差目的地返回单位按规定乘坐相应公共交通工具的直线单程票价予以报销，超出部分个人自理；伙食补助费和公杂费按实际公务出差天数报销，不予报销绕道和回家省亲办事的住宿费、伙食补助费、公杂费。</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第三十六条  有下列情况的人员不能享受出差伙食、</w:t>
            </w:r>
            <w:proofErr w:type="gramStart"/>
            <w:r w:rsidRPr="007B1AEC">
              <w:rPr>
                <w:rFonts w:ascii="宋体" w:eastAsia="宋体" w:hAnsi="宋体" w:cs="宋体" w:hint="eastAsia"/>
                <w:kern w:val="0"/>
                <w:szCs w:val="21"/>
              </w:rPr>
              <w:t>公杂补助</w:t>
            </w:r>
            <w:proofErr w:type="gramEnd"/>
            <w:r w:rsidRPr="007B1AEC">
              <w:rPr>
                <w:rFonts w:ascii="宋体" w:eastAsia="宋体" w:hAnsi="宋体" w:cs="宋体" w:hint="eastAsia"/>
                <w:kern w:val="0"/>
                <w:szCs w:val="21"/>
              </w:rPr>
              <w:t>（国家和省另有规定的除外）：</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（一）已享受会议、培训伙食者；</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（二）调干待分配工作者；</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（三）在常驻地参加各种临时办公室、指挥部、领导小组等机构工作者；</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（四）已享受讲课补贴、野外津贴、下海津贴和其他作业津贴者。</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 </w:t>
            </w:r>
          </w:p>
          <w:p w:rsidR="007B1AEC" w:rsidRPr="007B1AEC" w:rsidRDefault="007B1AEC" w:rsidP="007B1AEC">
            <w:pPr>
              <w:widowControl/>
              <w:spacing w:line="420" w:lineRule="atLeast"/>
              <w:jc w:val="center"/>
              <w:rPr>
                <w:rFonts w:ascii="宋体" w:eastAsia="宋体" w:hAnsi="宋体" w:cs="宋体" w:hint="eastAsia"/>
                <w:kern w:val="0"/>
                <w:szCs w:val="21"/>
              </w:rPr>
            </w:pPr>
            <w:r w:rsidRPr="007B1AEC">
              <w:rPr>
                <w:rFonts w:ascii="宋体" w:eastAsia="宋体" w:hAnsi="宋体" w:cs="宋体" w:hint="eastAsia"/>
                <w:kern w:val="0"/>
                <w:szCs w:val="21"/>
              </w:rPr>
              <w:t>第八章 监督问责</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第三十七条  各单位应根据本规定制定实施细则等内控制度，加强对本单位工作人员公务出差和经费报销的管理，对本单位差旅活动负责；出差人员应确保票据来源合法，内容真实完整、合</w:t>
            </w:r>
            <w:proofErr w:type="gramStart"/>
            <w:r w:rsidRPr="007B1AEC">
              <w:rPr>
                <w:rFonts w:ascii="宋体" w:eastAsia="宋体" w:hAnsi="宋体" w:cs="宋体" w:hint="eastAsia"/>
                <w:kern w:val="0"/>
                <w:szCs w:val="21"/>
              </w:rPr>
              <w:t>规</w:t>
            </w:r>
            <w:proofErr w:type="gramEnd"/>
            <w:r w:rsidRPr="007B1AEC">
              <w:rPr>
                <w:rFonts w:ascii="宋体" w:eastAsia="宋体" w:hAnsi="宋体" w:cs="宋体" w:hint="eastAsia"/>
                <w:kern w:val="0"/>
                <w:szCs w:val="21"/>
              </w:rPr>
              <w:t>，相关领导、财务人员等应对差旅费报销进行审核把关。对不按规定开支和报销差旅费的人员，应严肃追究当事人、审批人等相关人员责任。</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一级预算单位要强化对所属预算单位的监督检查，发现问题及时处理。</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lastRenderedPageBreak/>
              <w:t>第三十八条  各级财政部门会同有关部门对差旅费管理和使用情况进行监督检查。主要内容包括：</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（一）单位是否建立内控制度，公务出差是否按规定履行审批手续；</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（二）差旅费开支范围和开支标准是否符合规定；</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（三）差旅费报销是否符合规定；</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（四）是否向下级单位、企业或其他单位转嫁差旅费；</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（五）差旅费管理和使用的其他情况。</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第三十九条  出差人员不得向接待单位提出正常公务活动以外的要求，不得在公务出差期间接受违反规定用公款支付的宴请、游览和非工作需要的参观。严禁无实质内容、无明确公务目的的差旅活动，严禁以任何名义和方式变相旅游，严禁异地部门间无实质内容的学习交流和考察调研。</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第四十条  违反本规定，有下列行为之一的，依法依规追究相关单位和人员的责任：</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（一）单位无</w:t>
            </w:r>
            <w:proofErr w:type="gramStart"/>
            <w:r w:rsidRPr="007B1AEC">
              <w:rPr>
                <w:rFonts w:ascii="宋体" w:eastAsia="宋体" w:hAnsi="宋体" w:cs="宋体" w:hint="eastAsia"/>
                <w:kern w:val="0"/>
                <w:szCs w:val="21"/>
              </w:rPr>
              <w:t>差旅审批</w:t>
            </w:r>
            <w:proofErr w:type="gramEnd"/>
            <w:r w:rsidRPr="007B1AEC">
              <w:rPr>
                <w:rFonts w:ascii="宋体" w:eastAsia="宋体" w:hAnsi="宋体" w:cs="宋体" w:hint="eastAsia"/>
                <w:kern w:val="0"/>
                <w:szCs w:val="21"/>
              </w:rPr>
              <w:t>制度或</w:t>
            </w:r>
            <w:proofErr w:type="gramStart"/>
            <w:r w:rsidRPr="007B1AEC">
              <w:rPr>
                <w:rFonts w:ascii="宋体" w:eastAsia="宋体" w:hAnsi="宋体" w:cs="宋体" w:hint="eastAsia"/>
                <w:kern w:val="0"/>
                <w:szCs w:val="21"/>
              </w:rPr>
              <w:t>差旅审批</w:t>
            </w:r>
            <w:proofErr w:type="gramEnd"/>
            <w:r w:rsidRPr="007B1AEC">
              <w:rPr>
                <w:rFonts w:ascii="宋体" w:eastAsia="宋体" w:hAnsi="宋体" w:cs="宋体" w:hint="eastAsia"/>
                <w:kern w:val="0"/>
                <w:szCs w:val="21"/>
              </w:rPr>
              <w:t>控制不严的；</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（二）弄虚作假，虚报冒领差旅费的；</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（三）违规扩大差旅费开支范围，擅自提高开支标准的；</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（四）不按规定报销差旅费的；</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（五）转嫁差旅费的；</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（六）其他违反本规定行为的。</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有前款所</w:t>
            </w:r>
            <w:proofErr w:type="gramStart"/>
            <w:r w:rsidRPr="007B1AEC">
              <w:rPr>
                <w:rFonts w:ascii="宋体" w:eastAsia="宋体" w:hAnsi="宋体" w:cs="宋体" w:hint="eastAsia"/>
                <w:kern w:val="0"/>
                <w:szCs w:val="21"/>
              </w:rPr>
              <w:t>列行</w:t>
            </w:r>
            <w:proofErr w:type="gramEnd"/>
            <w:r w:rsidRPr="007B1AEC">
              <w:rPr>
                <w:rFonts w:ascii="宋体" w:eastAsia="宋体" w:hAnsi="宋体" w:cs="宋体" w:hint="eastAsia"/>
                <w:kern w:val="0"/>
                <w:szCs w:val="21"/>
              </w:rPr>
              <w:t>为之一的，根据《财政违法行为处罚处分条例》（国务院令第427号）对相关单位和人员进行处理。</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 </w:t>
            </w:r>
          </w:p>
          <w:p w:rsidR="007B1AEC" w:rsidRPr="007B1AEC" w:rsidRDefault="007B1AEC" w:rsidP="007B1AEC">
            <w:pPr>
              <w:widowControl/>
              <w:spacing w:line="420" w:lineRule="atLeast"/>
              <w:jc w:val="center"/>
              <w:rPr>
                <w:rFonts w:ascii="宋体" w:eastAsia="宋体" w:hAnsi="宋体" w:cs="宋体" w:hint="eastAsia"/>
                <w:kern w:val="0"/>
                <w:szCs w:val="21"/>
              </w:rPr>
            </w:pPr>
            <w:r w:rsidRPr="007B1AEC">
              <w:rPr>
                <w:rFonts w:ascii="宋体" w:eastAsia="宋体" w:hAnsi="宋体" w:cs="宋体" w:hint="eastAsia"/>
                <w:kern w:val="0"/>
                <w:szCs w:val="21"/>
              </w:rPr>
              <w:t>第九章 附则</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第四十一条  省级财政补助的非参照公务员法管理事业单位差旅费管理由主管部门依据从严从紧原则参照本规定</w:t>
            </w:r>
            <w:proofErr w:type="gramStart"/>
            <w:r w:rsidRPr="007B1AEC">
              <w:rPr>
                <w:rFonts w:ascii="宋体" w:eastAsia="宋体" w:hAnsi="宋体" w:cs="宋体" w:hint="eastAsia"/>
                <w:kern w:val="0"/>
                <w:szCs w:val="21"/>
              </w:rPr>
              <w:t>作出</w:t>
            </w:r>
            <w:proofErr w:type="gramEnd"/>
            <w:r w:rsidRPr="007B1AEC">
              <w:rPr>
                <w:rFonts w:ascii="宋体" w:eastAsia="宋体" w:hAnsi="宋体" w:cs="宋体" w:hint="eastAsia"/>
                <w:kern w:val="0"/>
                <w:szCs w:val="21"/>
              </w:rPr>
              <w:t>具体执行规定，中央和省另有规定的从其规定。</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第四十二条  上述住宿费、伙食补助费、公杂费标准均为最高限额标准，各市、县（市、区）财政局须结合当地实际，在本规定的同级别人员差旅费各项限额标准内，根据本地区实际情况综合考虑公务出差远近、时间长短等因素，制定相应的住宿、伙食、</w:t>
            </w:r>
            <w:proofErr w:type="gramStart"/>
            <w:r w:rsidRPr="007B1AEC">
              <w:rPr>
                <w:rFonts w:ascii="宋体" w:eastAsia="宋体" w:hAnsi="宋体" w:cs="宋体" w:hint="eastAsia"/>
                <w:kern w:val="0"/>
                <w:szCs w:val="21"/>
              </w:rPr>
              <w:t>公杂等</w:t>
            </w:r>
            <w:proofErr w:type="gramEnd"/>
            <w:r w:rsidRPr="007B1AEC">
              <w:rPr>
                <w:rFonts w:ascii="宋体" w:eastAsia="宋体" w:hAnsi="宋体" w:cs="宋体" w:hint="eastAsia"/>
                <w:kern w:val="0"/>
                <w:szCs w:val="21"/>
              </w:rPr>
              <w:t>标准及执行规定，切实加强经费管理和控制。</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第四十三条  各市、县（市、区）财政局和省级部门应加强工作人员离开常驻地参加抽调集中办公的报销管理，在限额标准内</w:t>
            </w:r>
            <w:proofErr w:type="gramStart"/>
            <w:r w:rsidRPr="007B1AEC">
              <w:rPr>
                <w:rFonts w:ascii="宋体" w:eastAsia="宋体" w:hAnsi="宋体" w:cs="宋体" w:hint="eastAsia"/>
                <w:kern w:val="0"/>
                <w:szCs w:val="21"/>
              </w:rPr>
              <w:t>按必须</w:t>
            </w:r>
            <w:proofErr w:type="gramEnd"/>
            <w:r w:rsidRPr="007B1AEC">
              <w:rPr>
                <w:rFonts w:ascii="宋体" w:eastAsia="宋体" w:hAnsi="宋体" w:cs="宋体" w:hint="eastAsia"/>
                <w:kern w:val="0"/>
                <w:szCs w:val="21"/>
              </w:rPr>
              <w:t>从紧的原则合理制定各项报销标准。</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lastRenderedPageBreak/>
              <w:t>第四十四条  工作人员经批准在常驻地范围内往返偏远地区执行公务相关费用报销规定，由各市、县（市）财政局按必需、从紧的原则提出方案，经设区市财政部门综合平衡后，由设区市财政部门统一公布施行，并报省财政厅备案。</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在杭省级机关工作人员经批准在杭州市萧山、余杭、富阳偏远地区执行往返需四小时以上公务，且无法回单位或家里用餐的，伙食费补助费可在每人每餐40元标准内凭当日餐饮发票报销（1天不超过两餐，早餐不补;已享受会议、培训等公务活动伙食的，不再享受伙食补助；同时不得再重复领取夜餐费）；公杂费按每人每天40元标准补助（单位安排车辆出行的，公杂费减为每人每天20元），包干使用。确需发生住宿的，住宿费按差旅费限额标准凭据报销。非在杭省级机关在常驻地范围内往返偏远地区执行公务相关费用报销执行属地标准。</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第四十五条  本规定自2017年7月1日起施行。《浙江省机关工作人员差旅费管理规定》（</w:t>
            </w:r>
            <w:proofErr w:type="gramStart"/>
            <w:r w:rsidRPr="007B1AEC">
              <w:rPr>
                <w:rFonts w:ascii="宋体" w:eastAsia="宋体" w:hAnsi="宋体" w:cs="宋体" w:hint="eastAsia"/>
                <w:kern w:val="0"/>
                <w:szCs w:val="21"/>
              </w:rPr>
              <w:t>浙财行</w:t>
            </w:r>
            <w:proofErr w:type="gramEnd"/>
            <w:r w:rsidRPr="007B1AEC">
              <w:rPr>
                <w:rFonts w:ascii="宋体" w:eastAsia="宋体" w:hAnsi="宋体" w:cs="宋体" w:hint="eastAsia"/>
                <w:kern w:val="0"/>
                <w:szCs w:val="21"/>
              </w:rPr>
              <w:t>〔2014〕10号）、《浙江省机关工作人员差旅费管理规定有关问题解答（一）（二）（三）》（</w:t>
            </w:r>
            <w:proofErr w:type="gramStart"/>
            <w:r w:rsidRPr="007B1AEC">
              <w:rPr>
                <w:rFonts w:ascii="宋体" w:eastAsia="宋体" w:hAnsi="宋体" w:cs="宋体" w:hint="eastAsia"/>
                <w:kern w:val="0"/>
                <w:szCs w:val="21"/>
              </w:rPr>
              <w:t>浙财行</w:t>
            </w:r>
            <w:proofErr w:type="gramEnd"/>
            <w:r w:rsidRPr="007B1AEC">
              <w:rPr>
                <w:rFonts w:ascii="宋体" w:eastAsia="宋体" w:hAnsi="宋体" w:cs="宋体" w:hint="eastAsia"/>
                <w:kern w:val="0"/>
                <w:szCs w:val="21"/>
              </w:rPr>
              <w:t>〔2014〕19号、25号、55号）、《浙江省财政厅关于印发差旅费等公务活动费用开支管理规定有关问题解答》（</w:t>
            </w:r>
            <w:proofErr w:type="gramStart"/>
            <w:r w:rsidRPr="007B1AEC">
              <w:rPr>
                <w:rFonts w:ascii="宋体" w:eastAsia="宋体" w:hAnsi="宋体" w:cs="宋体" w:hint="eastAsia"/>
                <w:kern w:val="0"/>
                <w:szCs w:val="21"/>
              </w:rPr>
              <w:t>浙财行</w:t>
            </w:r>
            <w:proofErr w:type="gramEnd"/>
            <w:r w:rsidRPr="007B1AEC">
              <w:rPr>
                <w:rFonts w:ascii="宋体" w:eastAsia="宋体" w:hAnsi="宋体" w:cs="宋体" w:hint="eastAsia"/>
                <w:kern w:val="0"/>
                <w:szCs w:val="21"/>
              </w:rPr>
              <w:t>〔2014〕93号）第1—5条相关差旅条款、《浙江省财政厅关于调整浙江省机关工作人员差旅费有关规定的通知》（</w:t>
            </w:r>
            <w:proofErr w:type="gramStart"/>
            <w:r w:rsidRPr="007B1AEC">
              <w:rPr>
                <w:rFonts w:ascii="宋体" w:eastAsia="宋体" w:hAnsi="宋体" w:cs="宋体" w:hint="eastAsia"/>
                <w:kern w:val="0"/>
                <w:szCs w:val="21"/>
              </w:rPr>
              <w:t>浙财行</w:t>
            </w:r>
            <w:proofErr w:type="gramEnd"/>
            <w:r w:rsidRPr="007B1AEC">
              <w:rPr>
                <w:rFonts w:ascii="宋体" w:eastAsia="宋体" w:hAnsi="宋体" w:cs="宋体" w:hint="eastAsia"/>
                <w:kern w:val="0"/>
                <w:szCs w:val="21"/>
              </w:rPr>
              <w:t>〔2015〕104号）、《浙江省财政厅关于进一步细化差旅住宿费限额标准的通知》（</w:t>
            </w:r>
            <w:proofErr w:type="gramStart"/>
            <w:r w:rsidRPr="007B1AEC">
              <w:rPr>
                <w:rFonts w:ascii="宋体" w:eastAsia="宋体" w:hAnsi="宋体" w:cs="宋体" w:hint="eastAsia"/>
                <w:kern w:val="0"/>
                <w:szCs w:val="21"/>
              </w:rPr>
              <w:t>浙财行</w:t>
            </w:r>
            <w:proofErr w:type="gramEnd"/>
            <w:r w:rsidRPr="007B1AEC">
              <w:rPr>
                <w:rFonts w:ascii="宋体" w:eastAsia="宋体" w:hAnsi="宋体" w:cs="宋体" w:hint="eastAsia"/>
                <w:kern w:val="0"/>
                <w:szCs w:val="21"/>
              </w:rPr>
              <w:t>〔2016〕33号）同时废止。</w:t>
            </w:r>
          </w:p>
          <w:p w:rsidR="007B1AEC" w:rsidRPr="007B1AEC" w:rsidRDefault="007B1AEC" w:rsidP="007B1AEC">
            <w:pPr>
              <w:widowControl/>
              <w:spacing w:line="420" w:lineRule="atLeast"/>
              <w:ind w:firstLine="480"/>
              <w:jc w:val="left"/>
              <w:rPr>
                <w:rFonts w:ascii="宋体" w:eastAsia="宋体" w:hAnsi="宋体" w:cs="宋体" w:hint="eastAsia"/>
                <w:kern w:val="0"/>
                <w:szCs w:val="21"/>
              </w:rPr>
            </w:pPr>
            <w:r w:rsidRPr="007B1AEC">
              <w:rPr>
                <w:rFonts w:ascii="宋体" w:eastAsia="宋体" w:hAnsi="宋体" w:cs="宋体" w:hint="eastAsia"/>
                <w:kern w:val="0"/>
                <w:szCs w:val="21"/>
              </w:rPr>
              <w:t>第四十六条  本规定由省财政厅负责解释。</w:t>
            </w:r>
          </w:p>
          <w:p w:rsidR="007B1AEC" w:rsidRPr="007B1AEC" w:rsidRDefault="007B1AEC" w:rsidP="007B1AEC">
            <w:pPr>
              <w:widowControl/>
              <w:jc w:val="left"/>
              <w:rPr>
                <w:rFonts w:ascii="宋体" w:eastAsia="宋体" w:hAnsi="宋体" w:cs="宋体" w:hint="eastAsia"/>
                <w:kern w:val="0"/>
                <w:szCs w:val="21"/>
              </w:rPr>
            </w:pPr>
          </w:p>
          <w:p w:rsidR="007B1AEC" w:rsidRPr="007B1AEC" w:rsidRDefault="007B1AEC" w:rsidP="007B1AEC">
            <w:pPr>
              <w:widowControl/>
              <w:jc w:val="left"/>
              <w:rPr>
                <w:rFonts w:ascii="宋体" w:eastAsia="宋体" w:hAnsi="宋体" w:cs="宋体" w:hint="eastAsia"/>
                <w:kern w:val="0"/>
                <w:szCs w:val="21"/>
              </w:rPr>
            </w:pPr>
            <w:hyperlink r:id="rId4" w:tgtFrame="_blank" w:history="1">
              <w:r w:rsidRPr="007B1AEC">
                <w:rPr>
                  <w:rFonts w:ascii="宋体" w:eastAsia="宋体" w:hAnsi="宋体" w:cs="宋体"/>
                  <w:noProof/>
                  <w:color w:val="000000"/>
                  <w:kern w:val="0"/>
                  <w:szCs w:val="21"/>
                </w:rPr>
                <w:drawing>
                  <wp:inline distT="0" distB="0" distL="0" distR="0" wp14:anchorId="1D619579" wp14:editId="615C8EE7">
                    <wp:extent cx="152400" cy="152400"/>
                    <wp:effectExtent l="0" t="0" r="0" b="0"/>
                    <wp:docPr id="1" name="图片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r w:rsidRPr="007B1AEC">
                <w:rPr>
                  <w:rFonts w:ascii="宋体" w:eastAsia="宋体" w:hAnsi="宋体" w:cs="宋体" w:hint="eastAsia"/>
                  <w:color w:val="000000"/>
                  <w:kern w:val="0"/>
                  <w:szCs w:val="21"/>
                  <w:u w:val="single"/>
                </w:rPr>
                <w:t>浙财行</w:t>
              </w:r>
              <w:proofErr w:type="gramEnd"/>
              <w:r w:rsidRPr="007B1AEC">
                <w:rPr>
                  <w:rFonts w:ascii="宋体" w:eastAsia="宋体" w:hAnsi="宋体" w:cs="宋体" w:hint="eastAsia"/>
                  <w:color w:val="000000"/>
                  <w:kern w:val="0"/>
                  <w:szCs w:val="21"/>
                  <w:u w:val="single"/>
                </w:rPr>
                <w:t>〔2017〕29号附件.doc</w:t>
              </w:r>
            </w:hyperlink>
          </w:p>
        </w:tc>
      </w:tr>
    </w:tbl>
    <w:p w:rsidR="007B1AEC" w:rsidRPr="007B1AEC" w:rsidRDefault="007B1AEC"/>
    <w:sectPr w:rsidR="007B1AEC" w:rsidRPr="007B1A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EC"/>
    <w:rsid w:val="007B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5372"/>
  <w15:chartTrackingRefBased/>
  <w15:docId w15:val="{9D2399E7-56EE-4083-8705-336D30AD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561455">
      <w:bodyDiv w:val="1"/>
      <w:marLeft w:val="0"/>
      <w:marRight w:val="0"/>
      <w:marTop w:val="0"/>
      <w:marBottom w:val="0"/>
      <w:divBdr>
        <w:top w:val="none" w:sz="0" w:space="0" w:color="auto"/>
        <w:left w:val="none" w:sz="0" w:space="0" w:color="auto"/>
        <w:bottom w:val="none" w:sz="0" w:space="0" w:color="auto"/>
        <w:right w:val="none" w:sz="0" w:space="0" w:color="auto"/>
      </w:divBdr>
      <w:divsChild>
        <w:div w:id="2024358811">
          <w:marLeft w:val="0"/>
          <w:marRight w:val="0"/>
          <w:marTop w:val="0"/>
          <w:marBottom w:val="0"/>
          <w:divBdr>
            <w:top w:val="none" w:sz="0" w:space="0" w:color="auto"/>
            <w:left w:val="none" w:sz="0" w:space="0" w:color="auto"/>
            <w:bottom w:val="none" w:sz="0" w:space="0" w:color="auto"/>
            <w:right w:val="none" w:sz="0" w:space="0" w:color="auto"/>
          </w:divBdr>
        </w:div>
        <w:div w:id="1771657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zjczt.gov.cn/module/download/downfile.jsp?classid=0&amp;filename=f61de4ff2e75419d87c3413d33eff37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shijx</dc:creator>
  <cp:keywords/>
  <dc:description/>
  <cp:lastModifiedBy>shijx</cp:lastModifiedBy>
  <cp:revision>1</cp:revision>
  <dcterms:created xsi:type="dcterms:W3CDTF">2019-09-21T08:07:00Z</dcterms:created>
  <dcterms:modified xsi:type="dcterms:W3CDTF">2019-09-21T08:08:00Z</dcterms:modified>
</cp:coreProperties>
</file>