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ascii="黑体" w:hAnsi="黑体" w:eastAsia="黑体" w:cs="黑体"/>
          <w:sz w:val="28"/>
        </w:rPr>
      </w:pPr>
      <w:r>
        <w:rPr>
          <w:rFonts w:hint="eastAsia" w:ascii="黑体" w:hAnsi="黑体" w:eastAsia="黑体" w:cs="黑体"/>
          <w:sz w:val="28"/>
        </w:rPr>
        <w:t>附件1</w:t>
      </w:r>
    </w:p>
    <w:p>
      <w:pPr>
        <w:spacing w:after="156" w:afterLines="50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浙江省高校教师实验</w:t>
      </w:r>
      <w:r>
        <w:rPr>
          <w:rFonts w:ascii="黑体" w:hAnsi="黑体" w:eastAsia="黑体"/>
          <w:bCs/>
          <w:sz w:val="32"/>
          <w:szCs w:val="32"/>
        </w:rPr>
        <w:t>教学比</w:t>
      </w:r>
      <w:r>
        <w:rPr>
          <w:rFonts w:hint="eastAsia" w:ascii="黑体" w:hAnsi="黑体" w:eastAsia="黑体"/>
          <w:bCs/>
          <w:sz w:val="32"/>
          <w:szCs w:val="32"/>
        </w:rPr>
        <w:t>赛实施细则</w:t>
      </w:r>
    </w:p>
    <w:p>
      <w:pPr>
        <w:pStyle w:val="11"/>
        <w:adjustRightInd w:val="0"/>
        <w:snapToGrid w:val="0"/>
        <w:spacing w:line="360" w:lineRule="auto"/>
        <w:ind w:left="525" w:firstLine="0" w:firstLineChars="0"/>
        <w:rPr>
          <w:rFonts w:ascii="仿宋" w:hAnsi="仿宋" w:eastAsia="仿宋"/>
          <w:b/>
          <w:bCs/>
          <w:sz w:val="28"/>
          <w:szCs w:val="28"/>
        </w:rPr>
      </w:pPr>
    </w:p>
    <w:p>
      <w:pPr>
        <w:pStyle w:val="11"/>
        <w:adjustRightInd w:val="0"/>
        <w:snapToGrid w:val="0"/>
        <w:spacing w:line="360" w:lineRule="auto"/>
        <w:ind w:left="525" w:firstLine="0" w:firstLineChars="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一、比赛内容</w:t>
      </w:r>
    </w:p>
    <w:p>
      <w:pPr>
        <w:widowControl/>
        <w:tabs>
          <w:tab w:val="left" w:pos="5940"/>
        </w:tabs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参赛教师需</w:t>
      </w:r>
      <w:r>
        <w:rPr>
          <w:rFonts w:ascii="仿宋" w:hAnsi="仿宋" w:eastAsia="仿宋"/>
          <w:sz w:val="28"/>
          <w:szCs w:val="28"/>
        </w:rPr>
        <w:t>依据</w:t>
      </w:r>
      <w:r>
        <w:rPr>
          <w:rFonts w:hint="eastAsia" w:ascii="仿宋" w:hAnsi="仿宋" w:eastAsia="仿宋"/>
          <w:sz w:val="28"/>
          <w:szCs w:val="28"/>
        </w:rPr>
        <w:t>人才培养方案、</w:t>
      </w:r>
      <w:r>
        <w:rPr>
          <w:rFonts w:ascii="仿宋" w:hAnsi="仿宋" w:eastAsia="仿宋"/>
          <w:sz w:val="28"/>
          <w:szCs w:val="28"/>
        </w:rPr>
        <w:t>课程</w:t>
      </w:r>
      <w:r>
        <w:rPr>
          <w:rFonts w:hint="eastAsia" w:ascii="仿宋" w:hAnsi="仿宋" w:eastAsia="仿宋"/>
          <w:sz w:val="28"/>
          <w:szCs w:val="28"/>
        </w:rPr>
        <w:t>标准或</w:t>
      </w:r>
      <w:r>
        <w:rPr>
          <w:rFonts w:ascii="仿宋" w:hAnsi="仿宋" w:eastAsia="仿宋"/>
          <w:sz w:val="28"/>
          <w:szCs w:val="28"/>
        </w:rPr>
        <w:t>大纲</w:t>
      </w:r>
      <w:r>
        <w:rPr>
          <w:rFonts w:hint="eastAsia" w:ascii="仿宋" w:hAnsi="仿宋" w:eastAsia="仿宋"/>
          <w:sz w:val="28"/>
          <w:szCs w:val="28"/>
        </w:rPr>
        <w:t>及相关</w:t>
      </w:r>
      <w:r>
        <w:rPr>
          <w:rFonts w:ascii="仿宋" w:hAnsi="仿宋" w:eastAsia="仿宋"/>
          <w:sz w:val="28"/>
          <w:szCs w:val="28"/>
        </w:rPr>
        <w:t>教学要求</w:t>
      </w:r>
      <w:r>
        <w:rPr>
          <w:rFonts w:hint="eastAsia" w:ascii="仿宋" w:hAnsi="仿宋" w:eastAsia="仿宋"/>
          <w:sz w:val="28"/>
          <w:szCs w:val="28"/>
        </w:rPr>
        <w:t>，以推动实验教学改革、提高学生实践和创新能力为目标，自选</w:t>
      </w:r>
      <w:r>
        <w:rPr>
          <w:rFonts w:ascii="仿宋" w:hAnsi="仿宋" w:eastAsia="仿宋"/>
          <w:sz w:val="28"/>
          <w:szCs w:val="28"/>
        </w:rPr>
        <w:t>实验</w:t>
      </w:r>
      <w:r>
        <w:rPr>
          <w:rFonts w:hint="eastAsia" w:ascii="仿宋" w:hAnsi="仿宋" w:eastAsia="仿宋"/>
          <w:sz w:val="28"/>
          <w:szCs w:val="28"/>
        </w:rPr>
        <w:t>课程</w:t>
      </w:r>
      <w:r>
        <w:rPr>
          <w:rFonts w:ascii="仿宋" w:hAnsi="仿宋" w:eastAsia="仿宋"/>
          <w:sz w:val="28"/>
          <w:szCs w:val="28"/>
        </w:rPr>
        <w:t>的</w:t>
      </w:r>
      <w:r>
        <w:rPr>
          <w:rFonts w:hint="eastAsia" w:ascii="仿宋" w:hAnsi="仿宋" w:eastAsia="仿宋"/>
          <w:sz w:val="28"/>
          <w:szCs w:val="28"/>
        </w:rPr>
        <w:t>知识点或技能点，合理</w:t>
      </w:r>
      <w:r>
        <w:rPr>
          <w:rFonts w:ascii="仿宋" w:hAnsi="仿宋" w:eastAsia="仿宋"/>
          <w:sz w:val="28"/>
          <w:szCs w:val="28"/>
        </w:rPr>
        <w:t>运用各种</w:t>
      </w:r>
      <w:r>
        <w:rPr>
          <w:rFonts w:hint="eastAsia" w:ascii="仿宋" w:hAnsi="仿宋" w:eastAsia="仿宋"/>
          <w:sz w:val="28"/>
          <w:szCs w:val="28"/>
        </w:rPr>
        <w:t>实验</w:t>
      </w:r>
      <w:r>
        <w:rPr>
          <w:rFonts w:ascii="仿宋" w:hAnsi="仿宋" w:eastAsia="仿宋"/>
          <w:sz w:val="28"/>
          <w:szCs w:val="28"/>
        </w:rPr>
        <w:t>教学</w:t>
      </w:r>
      <w:r>
        <w:rPr>
          <w:rFonts w:hint="eastAsia" w:ascii="仿宋" w:hAnsi="仿宋" w:eastAsia="仿宋"/>
          <w:sz w:val="28"/>
          <w:szCs w:val="28"/>
        </w:rPr>
        <w:t>仪器</w:t>
      </w:r>
      <w:r>
        <w:rPr>
          <w:rFonts w:ascii="仿宋" w:hAnsi="仿宋" w:eastAsia="仿宋"/>
          <w:sz w:val="28"/>
          <w:szCs w:val="28"/>
        </w:rPr>
        <w:t>设备、</w:t>
      </w:r>
      <w:r>
        <w:rPr>
          <w:rFonts w:hint="eastAsia" w:ascii="仿宋" w:hAnsi="仿宋" w:eastAsia="仿宋"/>
          <w:sz w:val="28"/>
          <w:szCs w:val="28"/>
        </w:rPr>
        <w:t>软件等资源，进行</w:t>
      </w:r>
      <w:r>
        <w:rPr>
          <w:rFonts w:ascii="仿宋" w:hAnsi="仿宋" w:eastAsia="仿宋"/>
          <w:sz w:val="28"/>
          <w:szCs w:val="28"/>
        </w:rPr>
        <w:t>设计与制作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widowControl/>
        <w:tabs>
          <w:tab w:val="left" w:pos="5940"/>
        </w:tabs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比赛内容包括实验教学视频、实验教学创新报告和实验教学设计创新汇报。</w:t>
      </w:r>
    </w:p>
    <w:p>
      <w:pPr>
        <w:pStyle w:val="11"/>
        <w:adjustRightInd w:val="0"/>
        <w:snapToGrid w:val="0"/>
        <w:spacing w:line="360" w:lineRule="auto"/>
        <w:ind w:left="525" w:firstLine="0" w:firstLineChars="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二、材料要求</w:t>
      </w:r>
    </w:p>
    <w:p>
      <w:pPr>
        <w:widowControl/>
        <w:tabs>
          <w:tab w:val="left" w:pos="5940"/>
        </w:tabs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参赛教师通</w:t>
      </w:r>
      <w:r>
        <w:rPr>
          <w:rFonts w:ascii="仿宋" w:hAnsi="仿宋" w:eastAsia="仿宋"/>
          <w:sz w:val="28"/>
          <w:szCs w:val="28"/>
        </w:rPr>
        <w:t>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大赛官网</w:t>
      </w:r>
      <w:r>
        <w:rPr>
          <w:rFonts w:ascii="仿宋" w:hAnsi="仿宋" w:eastAsia="仿宋"/>
          <w:sz w:val="28"/>
          <w:szCs w:val="28"/>
        </w:rPr>
        <w:t>提交比赛材料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包括</w:t>
      </w:r>
      <w:r>
        <w:rPr>
          <w:rFonts w:ascii="仿宋" w:hAnsi="仿宋" w:eastAsia="仿宋"/>
          <w:sz w:val="28"/>
          <w:szCs w:val="28"/>
        </w:rPr>
        <w:t>申报书、</w:t>
      </w:r>
      <w:r>
        <w:rPr>
          <w:rFonts w:hint="eastAsia" w:ascii="仿宋" w:hAnsi="仿宋" w:eastAsia="仿宋"/>
          <w:sz w:val="28"/>
          <w:szCs w:val="28"/>
        </w:rPr>
        <w:t>实验教学视频、实验教学课件、实验教学创新报告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共4个材料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widowControl/>
        <w:tabs>
          <w:tab w:val="left" w:pos="5940"/>
        </w:tabs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.申报书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ascii="仿宋" w:hAnsi="仿宋" w:eastAsia="仿宋"/>
          <w:sz w:val="28"/>
          <w:szCs w:val="28"/>
        </w:rPr>
        <w:t>限定为PDF格式，详见附件1-1。</w:t>
      </w:r>
    </w:p>
    <w:p>
      <w:pPr>
        <w:widowControl/>
        <w:tabs>
          <w:tab w:val="left" w:pos="5940"/>
        </w:tabs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2.实验教学视频。视频时长为15至20分钟，限定为 MP4 格式，分辨率720P以上，大小在600</w:t>
      </w:r>
      <w:r>
        <w:rPr>
          <w:rFonts w:ascii="仿宋" w:hAnsi="仿宋" w:eastAsia="仿宋"/>
          <w:sz w:val="28"/>
          <w:szCs w:val="28"/>
        </w:rPr>
        <w:t>M</w:t>
      </w:r>
      <w:r>
        <w:rPr>
          <w:rFonts w:hint="eastAsia" w:ascii="仿宋" w:hAnsi="仿宋" w:eastAsia="仿宋"/>
          <w:sz w:val="28"/>
          <w:szCs w:val="28"/>
        </w:rPr>
        <w:t>以内，图像清晰稳定、构图合理、声音清晰。</w:t>
      </w:r>
    </w:p>
    <w:p>
      <w:pPr>
        <w:widowControl/>
        <w:tabs>
          <w:tab w:val="left" w:pos="5940"/>
        </w:tabs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default" w:ascii="仿宋" w:hAnsi="仿宋" w:eastAsia="仿宋"/>
          <w:sz w:val="28"/>
          <w:szCs w:val="28"/>
          <w:woUserID w:val="1"/>
        </w:rPr>
        <w:t>视频为</w:t>
      </w:r>
      <w:r>
        <w:rPr>
          <w:rFonts w:hint="eastAsia" w:ascii="仿宋" w:hAnsi="仿宋" w:eastAsia="仿宋"/>
          <w:sz w:val="28"/>
          <w:szCs w:val="28"/>
          <w:woUserID w:val="1"/>
        </w:rPr>
        <w:t>包含实验讲解与操作</w:t>
      </w:r>
      <w:r>
        <w:rPr>
          <w:rFonts w:hint="default" w:ascii="仿宋" w:hAnsi="仿宋" w:eastAsia="仿宋"/>
          <w:sz w:val="28"/>
          <w:szCs w:val="28"/>
          <w:woUserID w:val="1"/>
        </w:rPr>
        <w:t>的</w:t>
      </w:r>
      <w:r>
        <w:rPr>
          <w:rFonts w:hint="eastAsia" w:ascii="仿宋" w:hAnsi="仿宋" w:eastAsia="仿宋"/>
          <w:sz w:val="28"/>
          <w:szCs w:val="28"/>
        </w:rPr>
        <w:t>完整实验教学</w:t>
      </w:r>
      <w:r>
        <w:rPr>
          <w:rFonts w:hint="default" w:ascii="仿宋" w:hAnsi="仿宋" w:eastAsia="仿宋"/>
          <w:sz w:val="28"/>
          <w:szCs w:val="28"/>
          <w:woUserID w:val="1"/>
        </w:rPr>
        <w:t>实录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  <w:woUserID w:val="1"/>
        </w:rPr>
        <w:t>须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woUserID w:val="1"/>
        </w:rPr>
        <w:t>全程连续录制，</w:t>
      </w:r>
      <w:r>
        <w:rPr>
          <w:rFonts w:hint="eastAsia" w:ascii="仿宋" w:hAnsi="仿宋" w:eastAsia="仿宋"/>
          <w:sz w:val="28"/>
          <w:szCs w:val="28"/>
        </w:rPr>
        <w:t>主要教学环节有字幕提示。</w:t>
      </w:r>
    </w:p>
    <w:p>
      <w:pPr>
        <w:widowControl/>
        <w:tabs>
          <w:tab w:val="left" w:pos="5940"/>
        </w:tabs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主讲老师必须出镜，不允许配音，不得出现参赛教师姓名、所在学校及院系名称等透漏个人身份的信息。</w:t>
      </w:r>
    </w:p>
    <w:p>
      <w:pPr>
        <w:widowControl/>
        <w:tabs>
          <w:tab w:val="left" w:pos="5940"/>
        </w:tabs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3.实验教学课件。一般为PPT或PDF格式,要求围绕实验教学目标，反映主要教学内容、实验操作内容等，与教学视频合理匹配。</w:t>
      </w:r>
    </w:p>
    <w:p>
      <w:pPr>
        <w:widowControl/>
        <w:tabs>
          <w:tab w:val="left" w:pos="5940"/>
        </w:tabs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28"/>
          <w:szCs w:val="28"/>
        </w:rPr>
        <w:t>4.</w:t>
      </w:r>
      <w:r>
        <w:rPr>
          <w:rFonts w:hint="eastAsia" w:ascii="仿宋" w:hAnsi="仿宋" w:eastAsia="仿宋"/>
          <w:color w:val="000000"/>
          <w:sz w:val="28"/>
          <w:szCs w:val="28"/>
        </w:rPr>
        <w:t>实验教学创新报告。</w:t>
      </w:r>
      <w:r>
        <w:rPr>
          <w:rFonts w:hint="eastAsia" w:ascii="仿宋" w:hAnsi="仿宋" w:eastAsia="仿宋"/>
          <w:sz w:val="28"/>
          <w:szCs w:val="28"/>
        </w:rPr>
        <w:t>限定为PDF格式，实验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教学创新报告应基于参赛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实验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的教学实践经验与反思，通过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实验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内容的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设计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、教学方法的创新、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实验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环境的创设、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实验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教学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效果的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评价等，体现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实验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教学创新成效及其推广价值。报告包括题目、摘要、正文，字数 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000 字左右为宜。</w:t>
      </w:r>
    </w:p>
    <w:p>
      <w:pPr>
        <w:widowControl/>
        <w:tabs>
          <w:tab w:val="left" w:pos="5940"/>
        </w:tabs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widowControl/>
        <w:tabs>
          <w:tab w:val="left" w:pos="5940"/>
        </w:tabs>
        <w:adjustRightInd w:val="0"/>
        <w:snapToGrid w:val="0"/>
        <w:spacing w:line="360" w:lineRule="auto"/>
        <w:ind w:right="318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</w:t>
      </w:r>
      <w:r>
        <w:rPr>
          <w:rFonts w:ascii="仿宋" w:hAnsi="仿宋" w:eastAsia="仿宋"/>
          <w:sz w:val="28"/>
          <w:szCs w:val="28"/>
        </w:rPr>
        <w:t>1-</w:t>
      </w: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浙江省高校教师</w:t>
      </w:r>
      <w:r>
        <w:rPr>
          <w:rFonts w:ascii="仿宋" w:hAnsi="仿宋" w:eastAsia="仿宋"/>
          <w:sz w:val="28"/>
          <w:szCs w:val="28"/>
        </w:rPr>
        <w:t>实验教学比</w:t>
      </w:r>
      <w:r>
        <w:rPr>
          <w:rFonts w:hint="eastAsia" w:ascii="仿宋" w:hAnsi="仿宋" w:eastAsia="仿宋"/>
          <w:sz w:val="28"/>
          <w:szCs w:val="28"/>
        </w:rPr>
        <w:t>赛申报书</w:t>
      </w:r>
    </w:p>
    <w:p>
      <w:pPr>
        <w:widowControl/>
        <w:tabs>
          <w:tab w:val="left" w:pos="5940"/>
        </w:tabs>
        <w:adjustRightInd w:val="0"/>
        <w:snapToGrid w:val="0"/>
        <w:spacing w:line="360" w:lineRule="auto"/>
        <w:ind w:right="318" w:firstLine="840" w:firstLineChars="3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1-</w:t>
      </w: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浙江省高校教师实验</w:t>
      </w:r>
      <w:r>
        <w:rPr>
          <w:rFonts w:ascii="仿宋" w:hAnsi="仿宋" w:eastAsia="仿宋"/>
          <w:sz w:val="28"/>
          <w:szCs w:val="28"/>
        </w:rPr>
        <w:t>教学比</w:t>
      </w:r>
      <w:r>
        <w:rPr>
          <w:rFonts w:hint="eastAsia" w:ascii="仿宋" w:hAnsi="仿宋" w:eastAsia="仿宋"/>
          <w:sz w:val="28"/>
          <w:szCs w:val="28"/>
        </w:rPr>
        <w:t>赛报名汇总表</w:t>
      </w:r>
    </w:p>
    <w:p>
      <w:pPr>
        <w:widowControl/>
        <w:tabs>
          <w:tab w:val="left" w:pos="5940"/>
        </w:tabs>
        <w:adjustRightInd w:val="0"/>
        <w:snapToGrid w:val="0"/>
        <w:spacing w:line="360" w:lineRule="auto"/>
        <w:ind w:right="318"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1-</w:t>
      </w: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浙江省高校教师</w:t>
      </w:r>
      <w:r>
        <w:rPr>
          <w:rFonts w:ascii="仿宋" w:hAnsi="仿宋" w:eastAsia="仿宋"/>
          <w:sz w:val="28"/>
          <w:szCs w:val="28"/>
        </w:rPr>
        <w:t>实验教学比</w:t>
      </w:r>
      <w:r>
        <w:rPr>
          <w:rFonts w:hint="eastAsia" w:ascii="仿宋" w:hAnsi="仿宋" w:eastAsia="仿宋"/>
          <w:sz w:val="28"/>
          <w:szCs w:val="28"/>
        </w:rPr>
        <w:t>赛评分</w:t>
      </w:r>
      <w:r>
        <w:rPr>
          <w:rFonts w:ascii="仿宋" w:hAnsi="仿宋" w:eastAsia="仿宋"/>
          <w:sz w:val="28"/>
          <w:szCs w:val="28"/>
        </w:rPr>
        <w:t>标准</w:t>
      </w:r>
    </w:p>
    <w:p>
      <w:pPr>
        <w:widowControl/>
        <w:tabs>
          <w:tab w:val="left" w:pos="5940"/>
        </w:tabs>
        <w:adjustRightInd w:val="0"/>
        <w:spacing w:line="520" w:lineRule="exact"/>
        <w:ind w:right="318" w:firstLine="560" w:firstLineChars="200"/>
        <w:rPr>
          <w:rFonts w:ascii="仿宋" w:hAnsi="仿宋" w:eastAsia="仿宋"/>
          <w:sz w:val="28"/>
          <w:szCs w:val="28"/>
        </w:rPr>
      </w:pPr>
    </w:p>
    <w:p>
      <w:pPr>
        <w:widowControl/>
        <w:tabs>
          <w:tab w:val="left" w:pos="5940"/>
        </w:tabs>
        <w:adjustRightInd w:val="0"/>
        <w:spacing w:line="520" w:lineRule="exact"/>
        <w:ind w:right="318" w:firstLine="560" w:firstLineChars="200"/>
        <w:rPr>
          <w:rFonts w:ascii="仿宋" w:hAnsi="仿宋" w:eastAsia="仿宋"/>
          <w:sz w:val="28"/>
          <w:szCs w:val="28"/>
        </w:rPr>
      </w:pPr>
    </w:p>
    <w:p>
      <w:pPr>
        <w:widowControl/>
        <w:tabs>
          <w:tab w:val="left" w:pos="5940"/>
        </w:tabs>
        <w:adjustRightInd w:val="0"/>
        <w:spacing w:line="520" w:lineRule="exact"/>
        <w:ind w:right="318" w:firstLine="560" w:firstLineChars="200"/>
        <w:rPr>
          <w:rFonts w:ascii="仿宋" w:hAnsi="仿宋" w:eastAsia="仿宋"/>
          <w:sz w:val="28"/>
          <w:szCs w:val="28"/>
        </w:rPr>
      </w:pPr>
    </w:p>
    <w:p>
      <w:pPr>
        <w:widowControl/>
        <w:tabs>
          <w:tab w:val="left" w:pos="5940"/>
        </w:tabs>
        <w:adjustRightInd w:val="0"/>
        <w:spacing w:line="520" w:lineRule="exact"/>
        <w:ind w:right="318" w:firstLine="560" w:firstLineChars="200"/>
        <w:rPr>
          <w:rFonts w:ascii="仿宋" w:hAnsi="仿宋" w:eastAsia="仿宋"/>
          <w:sz w:val="28"/>
          <w:szCs w:val="28"/>
        </w:rPr>
      </w:pPr>
    </w:p>
    <w:p>
      <w:pPr>
        <w:widowControl/>
        <w:tabs>
          <w:tab w:val="left" w:pos="5940"/>
        </w:tabs>
        <w:adjustRightInd w:val="0"/>
        <w:spacing w:line="520" w:lineRule="exact"/>
        <w:ind w:right="318" w:firstLine="560" w:firstLineChars="200"/>
        <w:rPr>
          <w:rFonts w:ascii="仿宋" w:hAnsi="仿宋" w:eastAsia="仿宋"/>
          <w:sz w:val="28"/>
          <w:szCs w:val="28"/>
        </w:rPr>
      </w:pPr>
    </w:p>
    <w:p>
      <w:pPr>
        <w:widowControl/>
        <w:tabs>
          <w:tab w:val="left" w:pos="5940"/>
        </w:tabs>
        <w:adjustRightInd w:val="0"/>
        <w:spacing w:line="520" w:lineRule="exact"/>
        <w:ind w:right="318" w:firstLine="560" w:firstLineChars="200"/>
        <w:rPr>
          <w:rFonts w:ascii="仿宋" w:hAnsi="仿宋" w:eastAsia="仿宋"/>
          <w:sz w:val="28"/>
          <w:szCs w:val="28"/>
        </w:rPr>
      </w:pPr>
    </w:p>
    <w:p>
      <w:pPr>
        <w:widowControl/>
        <w:tabs>
          <w:tab w:val="left" w:pos="5940"/>
        </w:tabs>
        <w:adjustRightInd w:val="0"/>
        <w:spacing w:line="520" w:lineRule="exact"/>
        <w:ind w:right="318" w:firstLine="560" w:firstLineChars="200"/>
        <w:rPr>
          <w:rFonts w:ascii="仿宋" w:hAnsi="仿宋" w:eastAsia="仿宋"/>
          <w:sz w:val="28"/>
          <w:szCs w:val="28"/>
        </w:rPr>
      </w:pPr>
    </w:p>
    <w:p>
      <w:pPr>
        <w:widowControl/>
        <w:tabs>
          <w:tab w:val="left" w:pos="5940"/>
        </w:tabs>
        <w:adjustRightInd w:val="0"/>
        <w:spacing w:line="520" w:lineRule="exact"/>
        <w:ind w:right="318" w:firstLine="560" w:firstLineChars="200"/>
        <w:rPr>
          <w:rFonts w:ascii="仿宋" w:hAnsi="仿宋" w:eastAsia="仿宋"/>
          <w:sz w:val="28"/>
          <w:szCs w:val="28"/>
        </w:rPr>
      </w:pPr>
    </w:p>
    <w:p>
      <w:pPr>
        <w:widowControl/>
        <w:tabs>
          <w:tab w:val="left" w:pos="5940"/>
        </w:tabs>
        <w:adjustRightInd w:val="0"/>
        <w:spacing w:line="520" w:lineRule="exact"/>
        <w:ind w:right="318" w:firstLine="560" w:firstLineChars="200"/>
        <w:rPr>
          <w:rFonts w:ascii="仿宋" w:hAnsi="仿宋" w:eastAsia="仿宋"/>
          <w:sz w:val="28"/>
          <w:szCs w:val="28"/>
        </w:rPr>
      </w:pPr>
    </w:p>
    <w:p>
      <w:pPr>
        <w:widowControl/>
        <w:tabs>
          <w:tab w:val="left" w:pos="5940"/>
        </w:tabs>
        <w:adjustRightInd w:val="0"/>
        <w:spacing w:line="520" w:lineRule="exact"/>
        <w:ind w:right="318" w:firstLine="560" w:firstLineChars="200"/>
        <w:rPr>
          <w:rFonts w:ascii="仿宋" w:hAnsi="仿宋" w:eastAsia="仿宋"/>
          <w:sz w:val="28"/>
          <w:szCs w:val="28"/>
        </w:rPr>
      </w:pPr>
    </w:p>
    <w:p>
      <w:pPr>
        <w:widowControl/>
        <w:tabs>
          <w:tab w:val="left" w:pos="5940"/>
        </w:tabs>
        <w:adjustRightInd w:val="0"/>
        <w:spacing w:line="520" w:lineRule="exact"/>
        <w:ind w:right="318" w:firstLine="560" w:firstLineChars="200"/>
        <w:rPr>
          <w:rFonts w:ascii="仿宋" w:hAnsi="仿宋" w:eastAsia="仿宋"/>
          <w:sz w:val="28"/>
          <w:szCs w:val="28"/>
        </w:rPr>
      </w:pPr>
    </w:p>
    <w:p>
      <w:pPr>
        <w:widowControl/>
        <w:tabs>
          <w:tab w:val="left" w:pos="5940"/>
        </w:tabs>
        <w:adjustRightInd w:val="0"/>
        <w:spacing w:line="520" w:lineRule="exact"/>
        <w:ind w:right="318" w:firstLine="560" w:firstLineChars="200"/>
        <w:rPr>
          <w:rFonts w:ascii="仿宋" w:hAnsi="仿宋" w:eastAsia="仿宋"/>
          <w:sz w:val="28"/>
          <w:szCs w:val="28"/>
        </w:rPr>
      </w:pPr>
    </w:p>
    <w:p>
      <w:pPr>
        <w:widowControl/>
        <w:tabs>
          <w:tab w:val="left" w:pos="5940"/>
        </w:tabs>
        <w:adjustRightInd w:val="0"/>
        <w:spacing w:line="520" w:lineRule="exact"/>
        <w:ind w:right="318" w:firstLine="560" w:firstLineChars="200"/>
        <w:rPr>
          <w:rFonts w:ascii="仿宋" w:hAnsi="仿宋" w:eastAsia="仿宋"/>
          <w:sz w:val="28"/>
          <w:szCs w:val="28"/>
        </w:rPr>
      </w:pPr>
    </w:p>
    <w:p>
      <w:pPr>
        <w:widowControl/>
        <w:tabs>
          <w:tab w:val="left" w:pos="5940"/>
        </w:tabs>
        <w:adjustRightInd w:val="0"/>
        <w:spacing w:line="520" w:lineRule="exact"/>
        <w:ind w:right="318" w:firstLine="560" w:firstLineChars="200"/>
        <w:rPr>
          <w:rFonts w:ascii="仿宋" w:hAnsi="仿宋" w:eastAsia="仿宋"/>
          <w:sz w:val="28"/>
          <w:szCs w:val="28"/>
        </w:rPr>
      </w:pPr>
    </w:p>
    <w:p>
      <w:pPr>
        <w:widowControl/>
        <w:tabs>
          <w:tab w:val="left" w:pos="5940"/>
        </w:tabs>
        <w:adjustRightInd w:val="0"/>
        <w:spacing w:line="520" w:lineRule="exact"/>
        <w:ind w:right="318" w:firstLine="560" w:firstLineChars="200"/>
        <w:rPr>
          <w:rFonts w:ascii="仿宋" w:hAnsi="仿宋" w:eastAsia="仿宋"/>
          <w:sz w:val="28"/>
          <w:szCs w:val="28"/>
        </w:rPr>
      </w:pPr>
    </w:p>
    <w:p>
      <w:pPr>
        <w:widowControl/>
        <w:jc w:val="left"/>
        <w:textAlignment w:val="center"/>
        <w:rPr>
          <w:rFonts w:hint="eastAsia" w:ascii="黑体" w:hAnsi="黑体" w:eastAsia="黑体" w:cs="黑体"/>
          <w:sz w:val="28"/>
        </w:rPr>
      </w:pPr>
      <w:r>
        <w:rPr>
          <w:rFonts w:hint="eastAsia" w:ascii="黑体" w:hAnsi="黑体" w:eastAsia="黑体" w:cs="黑体"/>
          <w:sz w:val="28"/>
        </w:rPr>
        <w:br w:type="page"/>
      </w:r>
    </w:p>
    <w:p>
      <w:pPr>
        <w:widowControl/>
        <w:jc w:val="left"/>
        <w:textAlignment w:val="center"/>
        <w:rPr>
          <w:rFonts w:ascii="黑体" w:hAnsi="黑体" w:eastAsia="黑体" w:cs="黑体"/>
          <w:sz w:val="28"/>
        </w:rPr>
      </w:pPr>
      <w:r>
        <w:rPr>
          <w:rFonts w:hint="eastAsia" w:ascii="黑体" w:hAnsi="黑体" w:eastAsia="黑体" w:cs="黑体"/>
          <w:sz w:val="28"/>
        </w:rPr>
        <w:t>附件1-1</w:t>
      </w:r>
    </w:p>
    <w:p>
      <w:pPr>
        <w:spacing w:before="163" w:after="163" w:line="559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浙江省高校教师实验教学比赛申报书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</w:rPr>
      </w:pPr>
      <w:r>
        <w:rPr>
          <w:rFonts w:hint="eastAsia" w:ascii="宋体" w:hAnsi="宋体" w:eastAsia="宋体" w:cs="宋体"/>
          <w:kern w:val="0"/>
          <w:sz w:val="28"/>
        </w:rPr>
        <w:t>一、基本情况</w:t>
      </w:r>
    </w:p>
    <w:tbl>
      <w:tblPr>
        <w:tblStyle w:val="7"/>
        <w:tblW w:w="891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13"/>
        <w:gridCol w:w="739"/>
        <w:gridCol w:w="882"/>
        <w:gridCol w:w="799"/>
        <w:gridCol w:w="1127"/>
        <w:gridCol w:w="784"/>
        <w:gridCol w:w="240"/>
        <w:gridCol w:w="744"/>
        <w:gridCol w:w="292"/>
        <w:gridCol w:w="16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主讲教师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112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669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照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职称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职务</w:t>
            </w:r>
          </w:p>
        </w:tc>
        <w:tc>
          <w:tcPr>
            <w:tcW w:w="112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学历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民族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面貌</w:t>
            </w:r>
          </w:p>
        </w:tc>
        <w:tc>
          <w:tcPr>
            <w:tcW w:w="112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工作单位</w:t>
            </w:r>
          </w:p>
        </w:tc>
        <w:tc>
          <w:tcPr>
            <w:tcW w:w="5607" w:type="dxa"/>
            <w:gridSpan w:val="8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邮箱</w:t>
            </w:r>
          </w:p>
        </w:tc>
        <w:tc>
          <w:tcPr>
            <w:tcW w:w="3547" w:type="dxa"/>
            <w:gridSpan w:val="4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手机</w:t>
            </w:r>
          </w:p>
        </w:tc>
        <w:tc>
          <w:tcPr>
            <w:tcW w:w="2945" w:type="dxa"/>
            <w:gridSpan w:val="4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团队教师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88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年月</w:t>
            </w:r>
          </w:p>
        </w:tc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职称</w:t>
            </w:r>
          </w:p>
        </w:tc>
        <w:tc>
          <w:tcPr>
            <w:tcW w:w="112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学历/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工作单位</w:t>
            </w:r>
          </w:p>
        </w:tc>
        <w:tc>
          <w:tcPr>
            <w:tcW w:w="1961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在参赛课程中承担的教学任务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768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961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768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961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768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961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24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参赛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课程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情况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课程名称</w:t>
            </w:r>
          </w:p>
        </w:tc>
        <w:tc>
          <w:tcPr>
            <w:tcW w:w="3547" w:type="dxa"/>
            <w:gridSpan w:val="4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024" w:type="dxa"/>
            <w:gridSpan w:val="2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参赛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组别</w:t>
            </w:r>
          </w:p>
        </w:tc>
        <w:tc>
          <w:tcPr>
            <w:tcW w:w="2705" w:type="dxa"/>
            <w:gridSpan w:val="3"/>
          </w:tcPr>
          <w:p>
            <w:pPr>
              <w:widowControl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开课年级</w:t>
            </w:r>
          </w:p>
        </w:tc>
        <w:tc>
          <w:tcPr>
            <w:tcW w:w="3547" w:type="dxa"/>
            <w:gridSpan w:val="4"/>
          </w:tcPr>
          <w:p>
            <w:pPr>
              <w:widowControl/>
              <w:spacing w:line="340" w:lineRule="atLeast"/>
              <w:ind w:firstLine="3840" w:firstLineChars="1600"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学科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门类</w:t>
            </w:r>
          </w:p>
        </w:tc>
        <w:tc>
          <w:tcPr>
            <w:tcW w:w="2705" w:type="dxa"/>
            <w:gridSpan w:val="3"/>
          </w:tcPr>
          <w:p>
            <w:pPr>
              <w:widowControl/>
              <w:spacing w:line="340" w:lineRule="atLeast"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6" w:hRule="atLeast"/>
          <w:jc w:val="center"/>
        </w:trPr>
        <w:tc>
          <w:tcPr>
            <w:tcW w:w="82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教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学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况</w:t>
            </w:r>
          </w:p>
        </w:tc>
        <w:tc>
          <w:tcPr>
            <w:tcW w:w="8089" w:type="dxa"/>
            <w:gridSpan w:val="10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（个人或团队近5年参赛课程开展情况，承担学校本科生教学任务、开展教学研究、获得教学奖励等方面的情况）</w:t>
            </w:r>
          </w:p>
          <w:p>
            <w:pPr>
              <w:widowControl/>
              <w:jc w:val="left"/>
              <w:rPr>
                <w:rFonts w:ascii="Times New Roman" w:hAnsi="Times New Roman" w:eastAsia="仿宋_GB2312" w:cs="仿宋_GB2312"/>
                <w:b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仿宋_GB2312"/>
                <w:b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仿宋_GB2312"/>
                <w:b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仿宋_GB2312"/>
                <w:b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8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8"/>
        </w:rPr>
      </w:pPr>
      <w:r>
        <w:rPr>
          <w:rFonts w:hint="eastAsia" w:ascii="宋体" w:hAnsi="宋体" w:eastAsia="宋体" w:cs="宋体"/>
          <w:kern w:val="0"/>
          <w:sz w:val="28"/>
        </w:rPr>
        <w:t>二、主讲教师近五年内讲授参赛课程情况</w:t>
      </w:r>
    </w:p>
    <w:tbl>
      <w:tblPr>
        <w:tblStyle w:val="7"/>
        <w:tblW w:w="854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846"/>
        <w:gridCol w:w="2113"/>
        <w:gridCol w:w="1228"/>
        <w:gridCol w:w="1705"/>
        <w:gridCol w:w="8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序号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授课学期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起止日期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授课学时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授课对象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班级人数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rFonts w:hint="eastAsia" w:ascii="宋体" w:hAnsi="宋体" w:eastAsia="宋体" w:cs="宋体"/>
          <w:kern w:val="0"/>
          <w:sz w:val="28"/>
        </w:rPr>
      </w:pPr>
      <w:r>
        <w:rPr>
          <w:rFonts w:hint="eastAsia" w:ascii="宋体" w:hAnsi="宋体" w:eastAsia="宋体" w:cs="宋体"/>
          <w:kern w:val="0"/>
          <w:sz w:val="28"/>
        </w:rPr>
        <w:t>三、推荐意见</w:t>
      </w:r>
    </w:p>
    <w:tbl>
      <w:tblPr>
        <w:tblStyle w:val="7"/>
        <w:tblW w:w="870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学校教务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部门意见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right="280"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>
            <w:pPr>
              <w:widowControl/>
              <w:ind w:right="280"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>
            <w:pPr>
              <w:widowControl/>
              <w:ind w:right="280"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>
            <w:pPr>
              <w:widowControl/>
              <w:ind w:right="280"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right="280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 xml:space="preserve">                                         （盖章）</w:t>
            </w:r>
          </w:p>
          <w:p>
            <w:pPr>
              <w:widowControl/>
              <w:spacing w:line="400" w:lineRule="exact"/>
              <w:ind w:firstLine="3600" w:firstLineChars="1500"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 xml:space="preserve">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学校政治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审查意见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right="277"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right="277"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right="277"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该课程内容及上传的申报材料思想导向正确。</w:t>
            </w:r>
          </w:p>
          <w:p>
            <w:pPr>
              <w:widowControl/>
              <w:spacing w:line="400" w:lineRule="exact"/>
              <w:ind w:right="277"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主讲教师及团队教师成员不存在师德师风、学术不端等问题，遵纪守法，无违法违纪行为，五年内未出现过教学事故。</w:t>
            </w:r>
          </w:p>
          <w:p>
            <w:pPr>
              <w:widowControl/>
              <w:ind w:right="400"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>
            <w:pPr>
              <w:widowControl/>
              <w:ind w:right="400"/>
              <w:jc w:val="righ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right="400"/>
              <w:jc w:val="righ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学校组织或人事部门（盖章）</w:t>
            </w:r>
          </w:p>
          <w:p>
            <w:pPr>
              <w:widowControl/>
              <w:spacing w:line="400" w:lineRule="exact"/>
              <w:ind w:right="280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0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学校意见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right="280"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right="520"/>
              <w:jc w:val="righ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right="520"/>
              <w:jc w:val="righ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right="520"/>
              <w:jc w:val="righ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right="520"/>
              <w:jc w:val="righ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right="520"/>
              <w:jc w:val="righ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学校 （盖章）</w:t>
            </w:r>
          </w:p>
          <w:p>
            <w:pPr>
              <w:widowControl/>
              <w:spacing w:line="400" w:lineRule="exact"/>
              <w:ind w:right="280"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 xml:space="preserve">                                          年   月   日</w:t>
            </w:r>
          </w:p>
        </w:tc>
      </w:tr>
    </w:tbl>
    <w:p>
      <w:r>
        <w:rPr>
          <w:rFonts w:ascii="Times New Roman" w:hAnsi="Times New Roman" w:eastAsia="仿宋"/>
        </w:rPr>
        <w:t>注：支撑材料原件的扫描件请在大赛官网提交</w:t>
      </w:r>
      <w:r>
        <w:br w:type="textWrapping"/>
      </w:r>
    </w:p>
    <w:p/>
    <w:p>
      <w:p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tbl>
      <w:tblPr>
        <w:tblStyle w:val="7"/>
        <w:tblW w:w="1327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545"/>
        <w:gridCol w:w="1545"/>
        <w:gridCol w:w="1545"/>
        <w:gridCol w:w="1545"/>
        <w:gridCol w:w="1545"/>
        <w:gridCol w:w="1545"/>
        <w:gridCol w:w="1545"/>
        <w:gridCol w:w="154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</w:rPr>
              <w:t>附件1-2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27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浙江省高校教师实验教学比赛报名汇总表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275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32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学校：              （盖章）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所在学校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作品分组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所属专业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作品名称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负责人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联系方式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其他参与人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（最多3人）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>
      <w:pPr>
        <w:widowControl/>
        <w:tabs>
          <w:tab w:val="left" w:pos="5940"/>
        </w:tabs>
        <w:adjustRightInd w:val="0"/>
        <w:spacing w:line="520" w:lineRule="exact"/>
        <w:ind w:right="318" w:firstLine="560" w:firstLineChars="200"/>
        <w:rPr>
          <w:rFonts w:ascii="仿宋" w:hAnsi="仿宋" w:eastAsia="仿宋"/>
          <w:sz w:val="28"/>
          <w:szCs w:val="28"/>
        </w:rPr>
      </w:pPr>
    </w:p>
    <w:p>
      <w:pPr>
        <w:widowControl/>
        <w:tabs>
          <w:tab w:val="left" w:pos="5940"/>
        </w:tabs>
        <w:adjustRightInd w:val="0"/>
        <w:spacing w:line="520" w:lineRule="exact"/>
        <w:ind w:right="318"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</w:t>
      </w:r>
    </w:p>
    <w:p>
      <w:pPr>
        <w:spacing w:line="460" w:lineRule="exact"/>
        <w:outlineLvl w:val="0"/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spacing w:line="460" w:lineRule="exact"/>
        <w:rPr>
          <w:rFonts w:ascii="黑体" w:hAnsi="黑体" w:eastAsia="黑体" w:cs="黑体"/>
          <w:sz w:val="28"/>
        </w:rPr>
      </w:pPr>
      <w:r>
        <w:rPr>
          <w:rFonts w:hint="eastAsia" w:ascii="黑体" w:hAnsi="黑体" w:eastAsia="黑体" w:cs="黑体"/>
          <w:sz w:val="28"/>
        </w:rPr>
        <w:t>附件1-3</w:t>
      </w:r>
    </w:p>
    <w:p>
      <w:pPr>
        <w:spacing w:before="163" w:after="163" w:line="559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浙江省高校教师实验教学比赛评分标准</w:t>
      </w:r>
    </w:p>
    <w:p>
      <w:pPr>
        <w:widowControl/>
        <w:jc w:val="left"/>
        <w:textAlignment w:val="baseline"/>
        <w:rPr>
          <w:rFonts w:ascii="Times New Roman" w:hAnsi="Times New Roman" w:eastAsia="黑体" w:cs="黑体"/>
          <w:bCs/>
          <w:color w:val="000000"/>
          <w:kern w:val="0"/>
          <w:sz w:val="28"/>
          <w:szCs w:val="28"/>
          <w:lang w:bidi="en-US"/>
        </w:rPr>
      </w:pPr>
      <w:r>
        <w:rPr>
          <w:rFonts w:hint="eastAsia" w:ascii="Times New Roman" w:hAnsi="Times New Roman" w:eastAsia="黑体" w:cs="黑体"/>
          <w:bCs/>
          <w:color w:val="000000"/>
          <w:kern w:val="0"/>
          <w:sz w:val="28"/>
          <w:szCs w:val="28"/>
          <w:lang w:bidi="en-US"/>
        </w:rPr>
        <w:t>一、实验教学视频评分表（40分）</w:t>
      </w:r>
    </w:p>
    <w:tbl>
      <w:tblPr>
        <w:tblStyle w:val="7"/>
        <w:tblW w:w="82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7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93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黑体" w:cs="黑体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-12"/>
                <w:sz w:val="24"/>
                <w:lang w:eastAsia="en-US" w:bidi="en-US"/>
              </w:rPr>
              <w:t>评价维度</w:t>
            </w:r>
          </w:p>
        </w:tc>
        <w:tc>
          <w:tcPr>
            <w:tcW w:w="7101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黑体" w:cs="黑体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-12"/>
                <w:sz w:val="24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1193" w:type="dxa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 w:cs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sz w:val="24"/>
                <w:lang w:eastAsia="en-US" w:bidi="en-US"/>
              </w:rPr>
              <w:t>教学理念</w:t>
            </w:r>
          </w:p>
        </w:tc>
        <w:tc>
          <w:tcPr>
            <w:tcW w:w="7101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 w:cs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sz w:val="24"/>
                <w:lang w:bidi="en-US"/>
              </w:rPr>
              <w:t>教学理念体现“学生中心”教育理念，体现立德树人和实验育人思想，符合学科特色与课程要求；以“四新”建设为引领，推动实验教学改革、提高学生实践和创新能力。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193" w:type="dxa"/>
            <w:vMerge w:val="restart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 w:cs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sz w:val="24"/>
                <w:lang w:eastAsia="en-US" w:bidi="en-US"/>
              </w:rPr>
              <w:t>教学内容</w:t>
            </w:r>
          </w:p>
        </w:tc>
        <w:tc>
          <w:tcPr>
            <w:tcW w:w="7101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 w:cs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sz w:val="24"/>
                <w:lang w:bidi="en-US"/>
              </w:rPr>
              <w:t>实验内容有深度、广度，体现高阶性、创新性与挑战度，实验与理论结合，学生有自主选择任务与自主发挥空间。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1193" w:type="dxa"/>
            <w:vMerge w:val="continue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 w:cs="仿宋"/>
                <w:b/>
                <w:bCs/>
                <w:spacing w:val="-12"/>
                <w:sz w:val="24"/>
                <w:lang w:bidi="en-US"/>
              </w:rPr>
            </w:pPr>
          </w:p>
        </w:tc>
        <w:tc>
          <w:tcPr>
            <w:tcW w:w="7101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 w:cs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sz w:val="24"/>
                <w:lang w:bidi="en-US"/>
              </w:rPr>
              <w:t>实验内容反映或联系学科发展新思想、新概念、新成果，新方法，紧密结合实际应用，体现行业的先进性，实验方法具有探索性及多样性或实验结果具有不确定性。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193" w:type="dxa"/>
            <w:vMerge w:val="restart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 w:cs="仿宋"/>
                <w:b/>
                <w:bCs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sz w:val="24"/>
                <w:lang w:bidi="en-US"/>
              </w:rPr>
              <w:t>课程思政</w:t>
            </w:r>
          </w:p>
        </w:tc>
        <w:tc>
          <w:tcPr>
            <w:tcW w:w="7101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 w:cs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sz w:val="24"/>
                <w:lang w:bidi="en-US"/>
              </w:rPr>
              <w:t>落实立德树人根本任务，将价值塑造、实验素养和综合能力融为一体，实现“三全育人”。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93" w:type="dxa"/>
            <w:vMerge w:val="continue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 w:cs="仿宋"/>
                <w:b/>
                <w:bCs/>
                <w:spacing w:val="-12"/>
                <w:sz w:val="24"/>
                <w:lang w:bidi="en-US"/>
              </w:rPr>
            </w:pPr>
          </w:p>
        </w:tc>
        <w:tc>
          <w:tcPr>
            <w:tcW w:w="7101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 w:cs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sz w:val="24"/>
                <w:lang w:bidi="en-US"/>
              </w:rPr>
              <w:t>结合所授实验特点、思维方法和价值理念，深挖课程思政元素，有机融入实验教学。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93" w:type="dxa"/>
            <w:vMerge w:val="restart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 w:cs="仿宋"/>
                <w:b/>
                <w:bCs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sz w:val="24"/>
                <w:lang w:bidi="en-US"/>
              </w:rPr>
              <w:t>教学过程</w:t>
            </w:r>
          </w:p>
        </w:tc>
        <w:tc>
          <w:tcPr>
            <w:tcW w:w="7101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 w:cs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sz w:val="24"/>
                <w:lang w:bidi="en-US"/>
              </w:rPr>
              <w:t>注重以学生为中心创新教学，体现教师主导、学生主体。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93" w:type="dxa"/>
            <w:vMerge w:val="continue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 w:cs="仿宋"/>
                <w:b/>
                <w:bCs/>
                <w:spacing w:val="-12"/>
                <w:sz w:val="24"/>
                <w:lang w:bidi="en-US"/>
              </w:rPr>
            </w:pPr>
          </w:p>
        </w:tc>
        <w:tc>
          <w:tcPr>
            <w:tcW w:w="7101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 w:cs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sz w:val="24"/>
                <w:lang w:bidi="en-US"/>
              </w:rPr>
              <w:t>教学组织有序，实验过程安排合理；</w:t>
            </w:r>
          </w:p>
          <w:p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 w:cs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sz w:val="24"/>
                <w:lang w:bidi="en-US"/>
              </w:rPr>
              <w:t>创新教学方法与策略，注重教学互动，激发学生实验兴趣，提升学生解决问题的能力。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193" w:type="dxa"/>
            <w:vMerge w:val="continue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 w:cs="仿宋"/>
                <w:b/>
                <w:bCs/>
                <w:spacing w:val="-12"/>
                <w:sz w:val="24"/>
                <w:lang w:bidi="en-US"/>
              </w:rPr>
            </w:pPr>
          </w:p>
        </w:tc>
        <w:tc>
          <w:tcPr>
            <w:tcW w:w="7101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 w:cs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sz w:val="24"/>
                <w:lang w:bidi="en-US"/>
              </w:rPr>
              <w:t>教学仪器设备使用规范、安全和熟练。实验教学过程中设备故障排查及时、准确、有条理。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93" w:type="dxa"/>
            <w:vMerge w:val="continue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 w:cs="仿宋"/>
                <w:b/>
                <w:bCs/>
                <w:spacing w:val="-12"/>
                <w:sz w:val="24"/>
                <w:lang w:bidi="en-US"/>
              </w:rPr>
            </w:pPr>
          </w:p>
        </w:tc>
        <w:tc>
          <w:tcPr>
            <w:tcW w:w="7101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 w:cs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sz w:val="24"/>
                <w:lang w:bidi="en-US"/>
              </w:rPr>
              <w:t>创新考核评价的内容和方式，</w:t>
            </w:r>
            <w:r>
              <w:rPr>
                <w:rFonts w:hint="eastAsia" w:ascii="Times New Roman" w:hAnsi="Times New Roman" w:eastAsia="仿宋" w:cs="仿宋"/>
                <w:spacing w:val="-12"/>
                <w:sz w:val="24"/>
              </w:rPr>
              <w:t>注重形成性评价与生成性问题的解决和应用。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93" w:type="dxa"/>
            <w:vMerge w:val="restart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 w:cs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sz w:val="24"/>
                <w:lang w:eastAsia="en-US" w:bidi="en-US"/>
              </w:rPr>
              <w:t>教学效果</w:t>
            </w:r>
          </w:p>
        </w:tc>
        <w:tc>
          <w:tcPr>
            <w:tcW w:w="7101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 w:cs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sz w:val="24"/>
                <w:lang w:bidi="en-US"/>
              </w:rPr>
              <w:t>实验教师语言清晰、流畅、生动，语速节奏恰当。肢体语言运用合理、恰当，教态自然大方。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93" w:type="dxa"/>
            <w:vMerge w:val="continue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 w:cs="仿宋"/>
                <w:b/>
                <w:bCs/>
                <w:spacing w:val="-12"/>
                <w:sz w:val="24"/>
                <w:lang w:bidi="en-US"/>
              </w:rPr>
            </w:pPr>
          </w:p>
        </w:tc>
        <w:tc>
          <w:tcPr>
            <w:tcW w:w="7101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 w:cs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sz w:val="24"/>
                <w:lang w:bidi="en-US"/>
              </w:rPr>
              <w:t>注重实验教学目标的达成，学生知识能力、实验素养和综合素质得到提高。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93" w:type="dxa"/>
            <w:vMerge w:val="continue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 w:cs="仿宋"/>
                <w:b/>
                <w:bCs/>
                <w:spacing w:val="-12"/>
                <w:sz w:val="24"/>
                <w:lang w:bidi="en-US"/>
              </w:rPr>
            </w:pPr>
          </w:p>
        </w:tc>
        <w:tc>
          <w:tcPr>
            <w:tcW w:w="7101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 w:cs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sz w:val="24"/>
                <w:lang w:bidi="en-US"/>
              </w:rPr>
              <w:t>实验教学模式具有较大借鉴和推广价值。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93" w:type="dxa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 w:cs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sz w:val="24"/>
                <w:lang w:eastAsia="en-US" w:bidi="en-US"/>
              </w:rPr>
              <w:t>视频质量</w:t>
            </w:r>
          </w:p>
        </w:tc>
        <w:tc>
          <w:tcPr>
            <w:tcW w:w="7101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 w:cs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sz w:val="24"/>
                <w:lang w:bidi="en-US"/>
              </w:rPr>
              <w:t>教学视频清晰、流畅，能客观、真实反映教师和学生的教学过程常态。</w:t>
            </w:r>
          </w:p>
        </w:tc>
      </w:tr>
    </w:tbl>
    <w:p>
      <w:pPr>
        <w:widowControl/>
        <w:jc w:val="left"/>
        <w:textAlignment w:val="baseline"/>
        <w:rPr>
          <w:rFonts w:ascii="Times New Roman" w:hAnsi="Times New Roman" w:eastAsia="黑体" w:cs="黑体"/>
          <w:bCs/>
          <w:color w:val="000000"/>
          <w:kern w:val="0"/>
          <w:sz w:val="28"/>
          <w:szCs w:val="28"/>
          <w:lang w:bidi="en-US"/>
        </w:rPr>
      </w:pPr>
    </w:p>
    <w:p>
      <w:pPr>
        <w:widowControl/>
        <w:jc w:val="left"/>
        <w:textAlignment w:val="baseline"/>
        <w:rPr>
          <w:rFonts w:ascii="Times New Roman" w:hAnsi="Times New Roman" w:eastAsia="黑体" w:cs="黑体"/>
          <w:bCs/>
          <w:color w:val="000000"/>
          <w:kern w:val="0"/>
          <w:sz w:val="28"/>
          <w:szCs w:val="28"/>
          <w:lang w:bidi="en-US"/>
        </w:rPr>
      </w:pPr>
      <w:r>
        <w:rPr>
          <w:rFonts w:hint="eastAsia" w:ascii="Times New Roman" w:hAnsi="Times New Roman" w:eastAsia="黑体" w:cs="黑体"/>
          <w:bCs/>
          <w:color w:val="000000"/>
          <w:kern w:val="0"/>
          <w:sz w:val="28"/>
          <w:szCs w:val="28"/>
          <w:lang w:bidi="en-US"/>
        </w:rPr>
        <w:t>二、实验教学创新报告评分表（20分）</w:t>
      </w:r>
    </w:p>
    <w:tbl>
      <w:tblPr>
        <w:tblStyle w:val="7"/>
        <w:tblW w:w="82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6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2" w:type="dxa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黑体" w:cs="黑体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-12"/>
                <w:sz w:val="24"/>
                <w:lang w:eastAsia="en-US" w:bidi="en-US"/>
              </w:rPr>
              <w:t>评价维度</w:t>
            </w:r>
          </w:p>
        </w:tc>
        <w:tc>
          <w:tcPr>
            <w:tcW w:w="6712" w:type="dxa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黑体" w:cs="黑体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-12"/>
                <w:sz w:val="24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582" w:type="dxa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  <w:t>有明确的</w:t>
            </w:r>
          </w:p>
          <w:p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仿宋"/>
                <w:b/>
                <w:bCs/>
                <w:spacing w:val="-12"/>
                <w:sz w:val="24"/>
                <w:lang w:bidi="en-US"/>
              </w:rPr>
              <w:t>问题</w:t>
            </w: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  <w:t>导向</w:t>
            </w:r>
          </w:p>
        </w:tc>
        <w:tc>
          <w:tcPr>
            <w:tcW w:w="6712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立足于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实验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教学真实问题，能体现“以学生发展为中心”的理念，提出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解决问题的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思路与方案。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82" w:type="dxa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  <w:t>有明显的</w:t>
            </w:r>
          </w:p>
          <w:p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  <w:t>创新特色</w:t>
            </w:r>
          </w:p>
        </w:tc>
        <w:tc>
          <w:tcPr>
            <w:tcW w:w="6712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把“四新”建设要求贯穿到教学过程中，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对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实验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教学目标、内容、方法、活动、评价等教学过程各环节分析全面、透彻，能够凸显教学创新点。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82" w:type="dxa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bidi="en-US"/>
              </w:rPr>
              <w:t>体现</w:t>
            </w: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  <w:t>课程</w:t>
            </w:r>
          </w:p>
          <w:p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  <w:t>思政特色</w:t>
            </w:r>
          </w:p>
        </w:tc>
        <w:tc>
          <w:tcPr>
            <w:tcW w:w="6712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概述在课程思政建设方面的特色、亮点和创新点，形成可供借鉴推广的经验做法。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2" w:type="dxa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bidi="en-US"/>
              </w:rPr>
              <w:t>关注</w:t>
            </w:r>
            <w:r>
              <w:rPr>
                <w:rFonts w:hint="eastAsia" w:ascii="Times New Roman" w:hAnsi="Times New Roman" w:eastAsia="仿宋"/>
                <w:b/>
                <w:bCs/>
                <w:spacing w:val="-12"/>
                <w:sz w:val="24"/>
                <w:lang w:bidi="en-US"/>
              </w:rPr>
              <w:t>高新</w:t>
            </w:r>
          </w:p>
          <w:p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bidi="en-US"/>
              </w:rPr>
              <w:t>技术应用</w:t>
            </w:r>
          </w:p>
        </w:tc>
        <w:tc>
          <w:tcPr>
            <w:tcW w:w="6712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能够把握新时代下学生学习特点，充分利用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新技术、新方法、新手段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开展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实验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教学活动和学习评价。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582" w:type="dxa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  <w:t>注重创新</w:t>
            </w:r>
          </w:p>
          <w:p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  <w:t>成果辐射</w:t>
            </w:r>
          </w:p>
        </w:tc>
        <w:tc>
          <w:tcPr>
            <w:tcW w:w="6712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能够对创新实践成效开展基于证据的有效分析与总结，形成具有较强辐射推广价值的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实验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教学新模式。</w:t>
            </w:r>
          </w:p>
        </w:tc>
      </w:tr>
    </w:tbl>
    <w:p>
      <w:pPr>
        <w:widowControl/>
        <w:jc w:val="left"/>
        <w:textAlignment w:val="baseline"/>
        <w:rPr>
          <w:rFonts w:hint="eastAsia" w:ascii="Times New Roman" w:hAnsi="Times New Roman" w:eastAsia="黑体" w:cs="黑体"/>
          <w:bCs/>
          <w:color w:val="000000"/>
          <w:kern w:val="0"/>
          <w:sz w:val="28"/>
          <w:szCs w:val="28"/>
          <w:lang w:bidi="en-US"/>
        </w:rPr>
      </w:pPr>
    </w:p>
    <w:p>
      <w:pPr>
        <w:widowControl/>
        <w:jc w:val="left"/>
        <w:textAlignment w:val="baseline"/>
        <w:rPr>
          <w:rFonts w:ascii="Times New Roman" w:hAnsi="Times New Roman" w:eastAsia="黑体" w:cs="黑体"/>
          <w:bCs/>
          <w:color w:val="000000"/>
          <w:kern w:val="0"/>
          <w:sz w:val="28"/>
          <w:szCs w:val="28"/>
          <w:lang w:bidi="en-US"/>
        </w:rPr>
      </w:pPr>
      <w:r>
        <w:rPr>
          <w:rFonts w:hint="eastAsia" w:ascii="Times New Roman" w:hAnsi="Times New Roman" w:eastAsia="黑体" w:cs="黑体"/>
          <w:bCs/>
          <w:color w:val="000000"/>
          <w:kern w:val="0"/>
          <w:sz w:val="28"/>
          <w:szCs w:val="28"/>
          <w:lang w:bidi="en-US"/>
        </w:rPr>
        <w:t>三、实验教学设计创新汇报评分表（40分）</w:t>
      </w:r>
    </w:p>
    <w:tbl>
      <w:tblPr>
        <w:tblStyle w:val="7"/>
        <w:tblW w:w="82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6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黑体" w:cs="黑体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-12"/>
                <w:sz w:val="24"/>
                <w:lang w:eastAsia="en-US" w:bidi="en-US"/>
              </w:rPr>
              <w:t>评价维度</w:t>
            </w:r>
          </w:p>
        </w:tc>
        <w:tc>
          <w:tcPr>
            <w:tcW w:w="6725" w:type="dxa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黑体" w:cs="黑体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-12"/>
                <w:sz w:val="24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exact"/>
          <w:jc w:val="center"/>
        </w:trPr>
        <w:tc>
          <w:tcPr>
            <w:tcW w:w="1569" w:type="dxa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  <w:t>理念与目标</w:t>
            </w:r>
          </w:p>
        </w:tc>
        <w:tc>
          <w:tcPr>
            <w:tcW w:w="6725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实验教学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设计体现“以学生发展为中心”的理念，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融入劳动教育，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教学目标符合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专业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特点和学生实际；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在各自学科领域推进“四新”建设，带动实验教学模式创新；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体现对知识、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技能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与思维等方面的要求。</w:t>
            </w:r>
          </w:p>
          <w:p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实验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教学目标清楚、具体，易于理解，便于实施，行为动词使用正确，阐述规范。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1569" w:type="dxa"/>
            <w:vMerge w:val="restart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  <w:t>内容分析</w:t>
            </w:r>
          </w:p>
        </w:tc>
        <w:tc>
          <w:tcPr>
            <w:tcW w:w="6725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实验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教学内容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与理论知识结合，体现实验价值，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重点、难点分析清楚。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exact"/>
          <w:jc w:val="center"/>
        </w:trPr>
        <w:tc>
          <w:tcPr>
            <w:tcW w:w="1569" w:type="dxa"/>
            <w:vMerge w:val="continue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spacing w:val="-12"/>
                <w:sz w:val="24"/>
                <w:lang w:bidi="en-US"/>
              </w:rPr>
            </w:pPr>
          </w:p>
        </w:tc>
        <w:tc>
          <w:tcPr>
            <w:tcW w:w="6725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能够将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实验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教学内容与学科研究新进展、实践发展新经验、社会需求新变化相联系。</w:t>
            </w:r>
          </w:p>
          <w:p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  <w:jc w:val="center"/>
        </w:trPr>
        <w:tc>
          <w:tcPr>
            <w:tcW w:w="1569" w:type="dxa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  <w:t>学情分析</w:t>
            </w:r>
          </w:p>
        </w:tc>
        <w:tc>
          <w:tcPr>
            <w:tcW w:w="6725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学生认知特点和起点水平表述恰当，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实验环境认知、实验安全操作、实验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习惯和能力分析合理。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exact"/>
          <w:jc w:val="center"/>
        </w:trPr>
        <w:tc>
          <w:tcPr>
            <w:tcW w:w="1569" w:type="dxa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  <w:t>课程思政</w:t>
            </w:r>
          </w:p>
        </w:tc>
        <w:tc>
          <w:tcPr>
            <w:tcW w:w="6725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将思想政治教育与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实验教学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有机融合，引用典型教学案例举例说明，具有示范作用和推广价值。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exact"/>
          <w:jc w:val="center"/>
        </w:trPr>
        <w:tc>
          <w:tcPr>
            <w:tcW w:w="1569" w:type="dxa"/>
            <w:vMerge w:val="restart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  <w:t>过程与方法</w:t>
            </w:r>
          </w:p>
        </w:tc>
        <w:tc>
          <w:tcPr>
            <w:tcW w:w="6725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实验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教学活动丰富多样，能体现各等级水平的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专业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知识、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实验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技能和情感价值目标。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exact"/>
          <w:jc w:val="center"/>
        </w:trPr>
        <w:tc>
          <w:tcPr>
            <w:tcW w:w="1569" w:type="dxa"/>
            <w:vMerge w:val="continue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</w:p>
        </w:tc>
        <w:tc>
          <w:tcPr>
            <w:tcW w:w="6725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能创造性地使用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实验资源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，内容充实精要，适合学生水平；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实验过程清晰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，便于操作；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实验与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理论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结合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，启发学生思考及问题解决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；引导学生掌握故障定位与排除方法。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exact"/>
          <w:jc w:val="center"/>
        </w:trPr>
        <w:tc>
          <w:tcPr>
            <w:tcW w:w="1569" w:type="dxa"/>
            <w:vMerge w:val="continue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</w:p>
        </w:tc>
        <w:tc>
          <w:tcPr>
            <w:tcW w:w="6725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能根据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实验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特点，用创新的教学策略、方法、技术解决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实验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中存在的各种问题和困难；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实验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教学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内容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重点突出，难点把握准确。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  <w:jc w:val="center"/>
        </w:trPr>
        <w:tc>
          <w:tcPr>
            <w:tcW w:w="1569" w:type="dxa"/>
            <w:vMerge w:val="continue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</w:p>
        </w:tc>
        <w:tc>
          <w:tcPr>
            <w:tcW w:w="6725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合理选择与应用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新技术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，创设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实验教学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环境，关注师生、生生互动，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鼓励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自主、合作、探究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地开展实验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。</w:t>
            </w:r>
          </w:p>
          <w:p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  <w:jc w:val="center"/>
        </w:trPr>
        <w:tc>
          <w:tcPr>
            <w:tcW w:w="1569" w:type="dxa"/>
            <w:vMerge w:val="restart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  <w:t>考评与反馈</w:t>
            </w:r>
          </w:p>
        </w:tc>
        <w:tc>
          <w:tcPr>
            <w:tcW w:w="6725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采用多元评价方法，合理评价</w:t>
            </w:r>
            <w:r>
              <w:rPr>
                <w:rFonts w:hint="eastAsia" w:ascii="Times New Roman" w:hAnsi="Times New Roman" w:eastAsia="仿宋" w:cs="仿宋"/>
                <w:spacing w:val="-12"/>
                <w:sz w:val="24"/>
                <w:lang w:bidi="en-US"/>
              </w:rPr>
              <w:t>学生知识能力、实验素养和综合素质。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exact"/>
          <w:jc w:val="center"/>
        </w:trPr>
        <w:tc>
          <w:tcPr>
            <w:tcW w:w="1569" w:type="dxa"/>
            <w:vMerge w:val="continue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spacing w:val="-12"/>
                <w:sz w:val="24"/>
                <w:lang w:bidi="en-US"/>
              </w:rPr>
            </w:pPr>
          </w:p>
        </w:tc>
        <w:tc>
          <w:tcPr>
            <w:tcW w:w="6725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过程性评价与终结性评价相结合，有适合学科、学生特点的评价规则与标准。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exact"/>
          <w:jc w:val="center"/>
        </w:trPr>
        <w:tc>
          <w:tcPr>
            <w:tcW w:w="1569" w:type="dxa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  <w:t>文档规范</w:t>
            </w:r>
          </w:p>
        </w:tc>
        <w:tc>
          <w:tcPr>
            <w:tcW w:w="6725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文字、符号、单位和公式符合标准规范；语言简洁、明了，字体、图表运用适当；文档结构完整，布局合理，格式美观。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exact"/>
          <w:jc w:val="center"/>
        </w:trPr>
        <w:tc>
          <w:tcPr>
            <w:tcW w:w="1569" w:type="dxa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sz w:val="24"/>
                <w:lang w:eastAsia="en-US" w:bidi="en-US"/>
              </w:rPr>
              <w:t>设计创新</w:t>
            </w:r>
          </w:p>
        </w:tc>
        <w:tc>
          <w:tcPr>
            <w:tcW w:w="6725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ascii="Times New Roman" w:hAnsi="Times New Roman" w:eastAsia="仿宋"/>
                <w:spacing w:val="-12"/>
                <w:sz w:val="24"/>
                <w:lang w:bidi="en-US"/>
              </w:rPr>
            </w:pP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实验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教学方案的设计富有创新性，能体现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实验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教学理念和要求；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实验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教学方法选择适当，</w:t>
            </w:r>
            <w:r>
              <w:rPr>
                <w:rFonts w:hint="eastAsia" w:ascii="Times New Roman" w:hAnsi="Times New Roman" w:eastAsia="仿宋"/>
                <w:spacing w:val="-12"/>
                <w:sz w:val="24"/>
                <w:lang w:bidi="en-US"/>
              </w:rPr>
              <w:t>提供学生自主选择的空间，</w:t>
            </w:r>
            <w:r>
              <w:rPr>
                <w:rFonts w:ascii="Times New Roman" w:hAnsi="Times New Roman" w:eastAsia="仿宋"/>
                <w:spacing w:val="-12"/>
                <w:sz w:val="24"/>
                <w:lang w:bidi="en-US"/>
              </w:rPr>
              <w:t>教学过程设计有突出的特色。</w:t>
            </w:r>
          </w:p>
        </w:tc>
      </w:tr>
    </w:tbl>
    <w:p/>
    <w:p>
      <w:pPr>
        <w:spacing w:line="460" w:lineRule="exact"/>
        <w:outlineLvl w:val="0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汉仪仿宋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  <w:rFonts w:ascii="Times New Roman" w:hAnsi="Times New Roman"/>
      </w:rPr>
    </w:pPr>
    <w:r>
      <w:rPr>
        <w:rStyle w:val="9"/>
        <w:rFonts w:ascii="Times New Roman" w:hAnsi="Times New Roman"/>
      </w:rPr>
      <w:fldChar w:fldCharType="begin"/>
    </w:r>
    <w:r>
      <w:rPr>
        <w:rStyle w:val="9"/>
        <w:rFonts w:ascii="Times New Roman" w:hAnsi="Times New Roman"/>
      </w:rPr>
      <w:instrText xml:space="preserve">PAGE  </w:instrText>
    </w:r>
    <w:r>
      <w:rPr>
        <w:rStyle w:val="9"/>
        <w:rFonts w:ascii="Times New Roman" w:hAnsi="Times New Roman"/>
      </w:rPr>
      <w:fldChar w:fldCharType="separate"/>
    </w:r>
    <w:r>
      <w:rPr>
        <w:rStyle w:val="9"/>
        <w:rFonts w:ascii="Times New Roman" w:hAnsi="Times New Roman"/>
      </w:rPr>
      <w:t>2</w:t>
    </w:r>
    <w:r>
      <w:rPr>
        <w:rStyle w:val="9"/>
        <w:rFonts w:ascii="Times New Roman" w:hAnsi="Times New Roman"/>
      </w:rPr>
      <w:fldChar w:fldCharType="end"/>
    </w:r>
  </w:p>
  <w:p>
    <w:pPr>
      <w:pStyle w:val="4"/>
      <w:rPr>
        <w:rFonts w:ascii="Times New Roman" w:hAnsi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zMjljZTFmMjllNjQ2ZDAxZTMwMjlkYjViOGQyZmYifQ=="/>
  </w:docVars>
  <w:rsids>
    <w:rsidRoot w:val="0081624F"/>
    <w:rsid w:val="00006744"/>
    <w:rsid w:val="000240F5"/>
    <w:rsid w:val="0008144F"/>
    <w:rsid w:val="000C71B2"/>
    <w:rsid w:val="000E288C"/>
    <w:rsid w:val="000E6A9E"/>
    <w:rsid w:val="00134629"/>
    <w:rsid w:val="001566D3"/>
    <w:rsid w:val="001B0637"/>
    <w:rsid w:val="001D0041"/>
    <w:rsid w:val="0020171F"/>
    <w:rsid w:val="002021DB"/>
    <w:rsid w:val="00210912"/>
    <w:rsid w:val="002439AD"/>
    <w:rsid w:val="00252AC9"/>
    <w:rsid w:val="00300F33"/>
    <w:rsid w:val="00310338"/>
    <w:rsid w:val="00353A67"/>
    <w:rsid w:val="003601AF"/>
    <w:rsid w:val="0043710F"/>
    <w:rsid w:val="00446A7E"/>
    <w:rsid w:val="004C0F14"/>
    <w:rsid w:val="004D309C"/>
    <w:rsid w:val="0055158A"/>
    <w:rsid w:val="005B6856"/>
    <w:rsid w:val="005E02CC"/>
    <w:rsid w:val="006217FC"/>
    <w:rsid w:val="00621856"/>
    <w:rsid w:val="00650023"/>
    <w:rsid w:val="007536AA"/>
    <w:rsid w:val="007631C3"/>
    <w:rsid w:val="00776F68"/>
    <w:rsid w:val="007A2466"/>
    <w:rsid w:val="0081624F"/>
    <w:rsid w:val="0085314A"/>
    <w:rsid w:val="0086079A"/>
    <w:rsid w:val="0087167F"/>
    <w:rsid w:val="00914374"/>
    <w:rsid w:val="00927846"/>
    <w:rsid w:val="009D293A"/>
    <w:rsid w:val="00A03126"/>
    <w:rsid w:val="00A10DA6"/>
    <w:rsid w:val="00A32AEB"/>
    <w:rsid w:val="00A86BDB"/>
    <w:rsid w:val="00A91A5A"/>
    <w:rsid w:val="00AD46BF"/>
    <w:rsid w:val="00B2363A"/>
    <w:rsid w:val="00BE6FDC"/>
    <w:rsid w:val="00C01ED9"/>
    <w:rsid w:val="00C33A5E"/>
    <w:rsid w:val="00C5099C"/>
    <w:rsid w:val="00C5694F"/>
    <w:rsid w:val="00C56A78"/>
    <w:rsid w:val="00CD1E78"/>
    <w:rsid w:val="00D01D3B"/>
    <w:rsid w:val="00D03C64"/>
    <w:rsid w:val="00D25149"/>
    <w:rsid w:val="00D379AB"/>
    <w:rsid w:val="00D4765E"/>
    <w:rsid w:val="00D50825"/>
    <w:rsid w:val="00D825BA"/>
    <w:rsid w:val="00D866FA"/>
    <w:rsid w:val="00D97856"/>
    <w:rsid w:val="00DA237A"/>
    <w:rsid w:val="00DC3BBC"/>
    <w:rsid w:val="00DD1259"/>
    <w:rsid w:val="00E07272"/>
    <w:rsid w:val="00E20AA2"/>
    <w:rsid w:val="00E60C5F"/>
    <w:rsid w:val="00EF3517"/>
    <w:rsid w:val="00F45C55"/>
    <w:rsid w:val="01227D26"/>
    <w:rsid w:val="018C33F1"/>
    <w:rsid w:val="027A149C"/>
    <w:rsid w:val="03433F84"/>
    <w:rsid w:val="036A7762"/>
    <w:rsid w:val="04284AA8"/>
    <w:rsid w:val="04461F7D"/>
    <w:rsid w:val="044F06A2"/>
    <w:rsid w:val="053D137D"/>
    <w:rsid w:val="05F4B4E7"/>
    <w:rsid w:val="06736A61"/>
    <w:rsid w:val="06744454"/>
    <w:rsid w:val="069178AE"/>
    <w:rsid w:val="06D82C35"/>
    <w:rsid w:val="070659F4"/>
    <w:rsid w:val="07AD198F"/>
    <w:rsid w:val="07FE491D"/>
    <w:rsid w:val="08202AE5"/>
    <w:rsid w:val="0A3B3C06"/>
    <w:rsid w:val="0A6F56B8"/>
    <w:rsid w:val="0AC534D0"/>
    <w:rsid w:val="0AEE2A27"/>
    <w:rsid w:val="0B057D70"/>
    <w:rsid w:val="0BB377CC"/>
    <w:rsid w:val="0BD87233"/>
    <w:rsid w:val="0BDB1891"/>
    <w:rsid w:val="0D5ABEDA"/>
    <w:rsid w:val="0E341099"/>
    <w:rsid w:val="0EF478AD"/>
    <w:rsid w:val="105106C2"/>
    <w:rsid w:val="10D10E21"/>
    <w:rsid w:val="116A4DD1"/>
    <w:rsid w:val="13767A5D"/>
    <w:rsid w:val="155837C6"/>
    <w:rsid w:val="157E709D"/>
    <w:rsid w:val="163B0AEA"/>
    <w:rsid w:val="16445BF1"/>
    <w:rsid w:val="16BC11B3"/>
    <w:rsid w:val="1743234C"/>
    <w:rsid w:val="18190F0A"/>
    <w:rsid w:val="18504D21"/>
    <w:rsid w:val="190B0C48"/>
    <w:rsid w:val="19DE010A"/>
    <w:rsid w:val="1A3F6DFB"/>
    <w:rsid w:val="1B7E7DF7"/>
    <w:rsid w:val="1BE35EAC"/>
    <w:rsid w:val="1C7D5B40"/>
    <w:rsid w:val="1D1207F7"/>
    <w:rsid w:val="1D171857"/>
    <w:rsid w:val="1D7E5864"/>
    <w:rsid w:val="1DA67191"/>
    <w:rsid w:val="1DC064A5"/>
    <w:rsid w:val="1DFE521F"/>
    <w:rsid w:val="1E5B1270"/>
    <w:rsid w:val="1F040613"/>
    <w:rsid w:val="1F1D4FE3"/>
    <w:rsid w:val="1F666BD8"/>
    <w:rsid w:val="1FC6103F"/>
    <w:rsid w:val="20427645"/>
    <w:rsid w:val="20A35C0A"/>
    <w:rsid w:val="20AF45AF"/>
    <w:rsid w:val="210112AE"/>
    <w:rsid w:val="21A97250"/>
    <w:rsid w:val="21E93AF0"/>
    <w:rsid w:val="22C17459"/>
    <w:rsid w:val="22CA56D0"/>
    <w:rsid w:val="24594F5D"/>
    <w:rsid w:val="25585215"/>
    <w:rsid w:val="2750262D"/>
    <w:rsid w:val="28763281"/>
    <w:rsid w:val="2A976441"/>
    <w:rsid w:val="2AA9206F"/>
    <w:rsid w:val="2B0F442A"/>
    <w:rsid w:val="2B1725AC"/>
    <w:rsid w:val="2B22254D"/>
    <w:rsid w:val="2B2362C5"/>
    <w:rsid w:val="2C025EDA"/>
    <w:rsid w:val="2C842D93"/>
    <w:rsid w:val="2C973041"/>
    <w:rsid w:val="2CBF201D"/>
    <w:rsid w:val="2CCD473A"/>
    <w:rsid w:val="2D1A688D"/>
    <w:rsid w:val="2D2D6F87"/>
    <w:rsid w:val="2D3227EF"/>
    <w:rsid w:val="2E5E3A03"/>
    <w:rsid w:val="2ED6D5B4"/>
    <w:rsid w:val="2F6B605B"/>
    <w:rsid w:val="2F6F5F36"/>
    <w:rsid w:val="2FA23C5C"/>
    <w:rsid w:val="319071E4"/>
    <w:rsid w:val="324F77F7"/>
    <w:rsid w:val="325B00F2"/>
    <w:rsid w:val="32C43EEA"/>
    <w:rsid w:val="32D1646E"/>
    <w:rsid w:val="32E20814"/>
    <w:rsid w:val="3377629A"/>
    <w:rsid w:val="33CF6FEA"/>
    <w:rsid w:val="33FFC4D6"/>
    <w:rsid w:val="34000F51"/>
    <w:rsid w:val="346A6D13"/>
    <w:rsid w:val="34AC732B"/>
    <w:rsid w:val="34CA77B1"/>
    <w:rsid w:val="3513358C"/>
    <w:rsid w:val="361A0951"/>
    <w:rsid w:val="364D63A5"/>
    <w:rsid w:val="3676374D"/>
    <w:rsid w:val="36806379"/>
    <w:rsid w:val="36D22595"/>
    <w:rsid w:val="36F45184"/>
    <w:rsid w:val="37607F59"/>
    <w:rsid w:val="37682591"/>
    <w:rsid w:val="377A101B"/>
    <w:rsid w:val="379D2F5B"/>
    <w:rsid w:val="37B26C6C"/>
    <w:rsid w:val="3891486E"/>
    <w:rsid w:val="397321C6"/>
    <w:rsid w:val="39ADCF8A"/>
    <w:rsid w:val="3A1C460B"/>
    <w:rsid w:val="3B404329"/>
    <w:rsid w:val="3B7E1981"/>
    <w:rsid w:val="3BC57B8F"/>
    <w:rsid w:val="3BDE5778"/>
    <w:rsid w:val="3C090BBF"/>
    <w:rsid w:val="3C3F0A85"/>
    <w:rsid w:val="3C4936B2"/>
    <w:rsid w:val="3C7A3572"/>
    <w:rsid w:val="3CBA2116"/>
    <w:rsid w:val="3CE82ECA"/>
    <w:rsid w:val="3CEBA537"/>
    <w:rsid w:val="3CFB2BFE"/>
    <w:rsid w:val="3D1DCD18"/>
    <w:rsid w:val="3DDF0C4C"/>
    <w:rsid w:val="3DE82198"/>
    <w:rsid w:val="3DF5764D"/>
    <w:rsid w:val="3E104487"/>
    <w:rsid w:val="3E5C655E"/>
    <w:rsid w:val="3EFF08A1"/>
    <w:rsid w:val="3F310B59"/>
    <w:rsid w:val="3F67457A"/>
    <w:rsid w:val="3F9FC2BF"/>
    <w:rsid w:val="3FDF31CE"/>
    <w:rsid w:val="3FFF3028"/>
    <w:rsid w:val="40E15FA7"/>
    <w:rsid w:val="411221C2"/>
    <w:rsid w:val="418F1B67"/>
    <w:rsid w:val="41A630FF"/>
    <w:rsid w:val="41CE268F"/>
    <w:rsid w:val="41EC6FB9"/>
    <w:rsid w:val="43171E14"/>
    <w:rsid w:val="43413334"/>
    <w:rsid w:val="43E3619A"/>
    <w:rsid w:val="443B5FD6"/>
    <w:rsid w:val="454503CF"/>
    <w:rsid w:val="45823144"/>
    <w:rsid w:val="45EE77A4"/>
    <w:rsid w:val="471F1BDF"/>
    <w:rsid w:val="47490A0A"/>
    <w:rsid w:val="476D294A"/>
    <w:rsid w:val="478D4D9A"/>
    <w:rsid w:val="47CA1B4A"/>
    <w:rsid w:val="47E56984"/>
    <w:rsid w:val="486C49B0"/>
    <w:rsid w:val="48F6738E"/>
    <w:rsid w:val="49531E93"/>
    <w:rsid w:val="4A265262"/>
    <w:rsid w:val="4B173C1D"/>
    <w:rsid w:val="4BFF5B3B"/>
    <w:rsid w:val="4CC90623"/>
    <w:rsid w:val="4CE23492"/>
    <w:rsid w:val="4D7A36CB"/>
    <w:rsid w:val="4D8052E4"/>
    <w:rsid w:val="4DAF22A9"/>
    <w:rsid w:val="4DC332C4"/>
    <w:rsid w:val="4DC4528E"/>
    <w:rsid w:val="4E2D698F"/>
    <w:rsid w:val="4EB990AC"/>
    <w:rsid w:val="4F111E0D"/>
    <w:rsid w:val="4F4026F2"/>
    <w:rsid w:val="4FD82B58"/>
    <w:rsid w:val="514C537E"/>
    <w:rsid w:val="514E52BF"/>
    <w:rsid w:val="51AB6549"/>
    <w:rsid w:val="51B353FD"/>
    <w:rsid w:val="51C15D6C"/>
    <w:rsid w:val="51D04201"/>
    <w:rsid w:val="523E73BD"/>
    <w:rsid w:val="53AE752F"/>
    <w:rsid w:val="544D38E7"/>
    <w:rsid w:val="556122A1"/>
    <w:rsid w:val="557B4484"/>
    <w:rsid w:val="557B5565"/>
    <w:rsid w:val="55D3526D"/>
    <w:rsid w:val="560C4938"/>
    <w:rsid w:val="56505911"/>
    <w:rsid w:val="56925F29"/>
    <w:rsid w:val="56A300A5"/>
    <w:rsid w:val="56BF65F2"/>
    <w:rsid w:val="56D55717"/>
    <w:rsid w:val="570E71FA"/>
    <w:rsid w:val="57D302D1"/>
    <w:rsid w:val="580E0EF1"/>
    <w:rsid w:val="58201313"/>
    <w:rsid w:val="591946E0"/>
    <w:rsid w:val="597436C4"/>
    <w:rsid w:val="5A184997"/>
    <w:rsid w:val="5A6D1E60"/>
    <w:rsid w:val="5B3D3F8A"/>
    <w:rsid w:val="5B955B74"/>
    <w:rsid w:val="5BD335FA"/>
    <w:rsid w:val="5C544C42"/>
    <w:rsid w:val="5D017965"/>
    <w:rsid w:val="5D042FB1"/>
    <w:rsid w:val="5D7D1777"/>
    <w:rsid w:val="5DAD0F4E"/>
    <w:rsid w:val="5EFF1C82"/>
    <w:rsid w:val="5F1F40D2"/>
    <w:rsid w:val="5F630463"/>
    <w:rsid w:val="5F953DFC"/>
    <w:rsid w:val="5F977D88"/>
    <w:rsid w:val="602F6597"/>
    <w:rsid w:val="60B0559C"/>
    <w:rsid w:val="62520E66"/>
    <w:rsid w:val="63247F09"/>
    <w:rsid w:val="633769A9"/>
    <w:rsid w:val="63472EC1"/>
    <w:rsid w:val="63CE15D5"/>
    <w:rsid w:val="644D348F"/>
    <w:rsid w:val="647153D0"/>
    <w:rsid w:val="6481138B"/>
    <w:rsid w:val="64932378"/>
    <w:rsid w:val="651E6BDA"/>
    <w:rsid w:val="65390AAF"/>
    <w:rsid w:val="653D274D"/>
    <w:rsid w:val="6589499B"/>
    <w:rsid w:val="6593581A"/>
    <w:rsid w:val="65C92FEA"/>
    <w:rsid w:val="65F8742B"/>
    <w:rsid w:val="660D737A"/>
    <w:rsid w:val="6665FBBE"/>
    <w:rsid w:val="66973C83"/>
    <w:rsid w:val="66F75934"/>
    <w:rsid w:val="675E2AAF"/>
    <w:rsid w:val="67E358E9"/>
    <w:rsid w:val="67F59C7C"/>
    <w:rsid w:val="68EA74FF"/>
    <w:rsid w:val="694F38A8"/>
    <w:rsid w:val="6965127B"/>
    <w:rsid w:val="69733998"/>
    <w:rsid w:val="69780FAF"/>
    <w:rsid w:val="699D10E5"/>
    <w:rsid w:val="69A022B3"/>
    <w:rsid w:val="6A3A44B6"/>
    <w:rsid w:val="6A786D8C"/>
    <w:rsid w:val="6B7FBBCD"/>
    <w:rsid w:val="6BBAB07B"/>
    <w:rsid w:val="6C726189"/>
    <w:rsid w:val="6D01750D"/>
    <w:rsid w:val="6DE07122"/>
    <w:rsid w:val="6DF350A8"/>
    <w:rsid w:val="6ECF57B7"/>
    <w:rsid w:val="6EF9DDA8"/>
    <w:rsid w:val="6F187D41"/>
    <w:rsid w:val="6F40431D"/>
    <w:rsid w:val="6F8A5598"/>
    <w:rsid w:val="704C0A9F"/>
    <w:rsid w:val="70554527"/>
    <w:rsid w:val="70657DB3"/>
    <w:rsid w:val="70AB06C0"/>
    <w:rsid w:val="711710AD"/>
    <w:rsid w:val="718801FD"/>
    <w:rsid w:val="71C50ABC"/>
    <w:rsid w:val="73467A28"/>
    <w:rsid w:val="74575C64"/>
    <w:rsid w:val="745D327B"/>
    <w:rsid w:val="74B93D6B"/>
    <w:rsid w:val="7553467E"/>
    <w:rsid w:val="767B05CA"/>
    <w:rsid w:val="769211D6"/>
    <w:rsid w:val="76D07628"/>
    <w:rsid w:val="77304C77"/>
    <w:rsid w:val="77420E4E"/>
    <w:rsid w:val="779A47E6"/>
    <w:rsid w:val="77AD24D7"/>
    <w:rsid w:val="786B1CDE"/>
    <w:rsid w:val="788334CC"/>
    <w:rsid w:val="78A7560D"/>
    <w:rsid w:val="78B0681C"/>
    <w:rsid w:val="79237B50"/>
    <w:rsid w:val="793B1967"/>
    <w:rsid w:val="7954D254"/>
    <w:rsid w:val="798C1F14"/>
    <w:rsid w:val="79ED2696"/>
    <w:rsid w:val="7A8B6668"/>
    <w:rsid w:val="7AC5601E"/>
    <w:rsid w:val="7AFB72C8"/>
    <w:rsid w:val="7B226FCC"/>
    <w:rsid w:val="7B3BB220"/>
    <w:rsid w:val="7BB31343"/>
    <w:rsid w:val="7BED75DA"/>
    <w:rsid w:val="7CA60913"/>
    <w:rsid w:val="7DD00F61"/>
    <w:rsid w:val="7DDFA4BC"/>
    <w:rsid w:val="7EFE2CF4"/>
    <w:rsid w:val="7F161C26"/>
    <w:rsid w:val="7F1BE529"/>
    <w:rsid w:val="7F7E3DB7"/>
    <w:rsid w:val="7FB623D9"/>
    <w:rsid w:val="7FC7F32F"/>
    <w:rsid w:val="7FECEBA4"/>
    <w:rsid w:val="7FFA390C"/>
    <w:rsid w:val="8C7D9670"/>
    <w:rsid w:val="8FBD349B"/>
    <w:rsid w:val="A7FECC04"/>
    <w:rsid w:val="B35C5237"/>
    <w:rsid w:val="BCEFF2B6"/>
    <w:rsid w:val="BFDDF932"/>
    <w:rsid w:val="BFDF9B52"/>
    <w:rsid w:val="BFF763DA"/>
    <w:rsid w:val="CDEDBD9C"/>
    <w:rsid w:val="CF71CB4D"/>
    <w:rsid w:val="DB56FBD2"/>
    <w:rsid w:val="DBCEEA52"/>
    <w:rsid w:val="DE7F06C3"/>
    <w:rsid w:val="DF6E1420"/>
    <w:rsid w:val="DFA1FCB1"/>
    <w:rsid w:val="E7743C20"/>
    <w:rsid w:val="E7FF0629"/>
    <w:rsid w:val="EDFD7776"/>
    <w:rsid w:val="EEF7FF32"/>
    <w:rsid w:val="F3FFCAD0"/>
    <w:rsid w:val="F5BD2251"/>
    <w:rsid w:val="F5BEB5F5"/>
    <w:rsid w:val="F75A72BE"/>
    <w:rsid w:val="F7E1F1CA"/>
    <w:rsid w:val="F7F7E7AA"/>
    <w:rsid w:val="FB35E42F"/>
    <w:rsid w:val="FB377CD6"/>
    <w:rsid w:val="FB7F608A"/>
    <w:rsid w:val="FBE77F11"/>
    <w:rsid w:val="FBFF85D2"/>
    <w:rsid w:val="FDB27C6D"/>
    <w:rsid w:val="FDDF0962"/>
    <w:rsid w:val="FDF7A4FD"/>
    <w:rsid w:val="FE7BB5C2"/>
    <w:rsid w:val="FF665827"/>
    <w:rsid w:val="FFF7694D"/>
    <w:rsid w:val="FFFEB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styleId="9">
    <w:name w:val="page number"/>
    <w:qFormat/>
    <w:uiPriority w:val="99"/>
    <w:rPr>
      <w:rFonts w:cs="Times New Roman"/>
    </w:rPr>
  </w:style>
  <w:style w:type="character" w:styleId="10">
    <w:name w:val="Hyperlink"/>
    <w:qFormat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  <w:style w:type="character" w:customStyle="1" w:styleId="12">
    <w:name w:val="页脚 Char"/>
    <w:basedOn w:val="8"/>
    <w:link w:val="4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13">
    <w:name w:val="页眉 Char"/>
    <w:basedOn w:val="8"/>
    <w:link w:val="5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14">
    <w:name w:val="未处理的提及1"/>
    <w:basedOn w:val="8"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Unresolved Mention"/>
    <w:basedOn w:val="8"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15"/>
    <w:basedOn w:val="8"/>
    <w:qFormat/>
    <w:uiPriority w:val="0"/>
    <w:rPr>
      <w:rFonts w:hint="default" w:ascii="Calibri" w:hAnsi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HP</Company>
  <Pages>9</Pages>
  <Words>512</Words>
  <Characters>2923</Characters>
  <Lines>24</Lines>
  <Paragraphs>6</Paragraphs>
  <TotalTime>0</TotalTime>
  <ScaleCrop>false</ScaleCrop>
  <LinksUpToDate>false</LinksUpToDate>
  <CharactersWithSpaces>3429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2022-06-02T14:19:00Z</dcterms:created>
  <dc:creator>hdu</dc:creator>
  <cp:lastModifiedBy>Think</cp:lastModifiedBy>
  <cp:lastPrinted>2022-12-07T15:54:00Z</cp:lastPrinted>
  <dcterms:modified xsi:type="dcterms:W3CDTF">2022-12-16T14:12:04Z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5E389AD1CC5345CAB104C06687B43F56</vt:lpwstr>
  </property>
</Properties>
</file>